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42F" w:rsidRDefault="0042142F" w:rsidP="0042142F">
      <w:pPr>
        <w:ind w:right="282"/>
        <w:jc w:val="both"/>
        <w:rPr>
          <w:rFonts w:ascii="Verdana" w:hAnsi="Verdana"/>
        </w:rPr>
      </w:pPr>
      <w:bookmarkStart w:id="0" w:name="_GoBack"/>
      <w:bookmarkEnd w:id="0"/>
    </w:p>
    <w:p w:rsidR="006E3D68" w:rsidRPr="00132831" w:rsidRDefault="00B461D9" w:rsidP="00BF58C3">
      <w:pPr>
        <w:ind w:right="282"/>
        <w:jc w:val="both"/>
        <w:rPr>
          <w:rFonts w:ascii="Verdana" w:eastAsia="Times New Roman" w:hAnsi="Verdana" w:cs="Times New Roman"/>
        </w:rPr>
      </w:pPr>
      <w:r>
        <w:rPr>
          <w:rFonts w:ascii="Verdana" w:hAnsi="Verdana"/>
        </w:rPr>
        <w:t>Roma</w:t>
      </w:r>
      <w:r w:rsidR="00F51B1B" w:rsidRPr="00CA5F9E">
        <w:rPr>
          <w:rFonts w:ascii="Verdana" w:hAnsi="Verdana"/>
        </w:rPr>
        <w:t>,</w:t>
      </w:r>
      <w:r w:rsidR="004252FE">
        <w:rPr>
          <w:rFonts w:ascii="Verdana" w:hAnsi="Verdana"/>
        </w:rPr>
        <w:t xml:space="preserve"> 17 settembre 2020</w:t>
      </w:r>
      <w:r w:rsidR="00314CA0">
        <w:rPr>
          <w:rFonts w:ascii="Verdana" w:hAnsi="Verdana"/>
        </w:rPr>
        <w:t xml:space="preserve"> </w:t>
      </w:r>
    </w:p>
    <w:p w:rsidR="003D32B0" w:rsidRDefault="003D32B0" w:rsidP="00E2018E">
      <w:pPr>
        <w:ind w:right="282"/>
        <w:jc w:val="both"/>
        <w:rPr>
          <w:rFonts w:ascii="Verdana" w:hAnsi="Verdana"/>
        </w:rPr>
      </w:pPr>
    </w:p>
    <w:p w:rsidR="004252FE" w:rsidRPr="004252FE" w:rsidRDefault="004252FE" w:rsidP="004252FE">
      <w:pPr>
        <w:spacing w:after="0" w:line="240" w:lineRule="auto"/>
        <w:jc w:val="center"/>
        <w:rPr>
          <w:rFonts w:ascii="Verdana" w:eastAsia="Times New Roman" w:hAnsi="Verdana" w:cs="Times New Roman"/>
          <w:b/>
        </w:rPr>
      </w:pPr>
      <w:r w:rsidRPr="004252FE">
        <w:rPr>
          <w:rFonts w:ascii="Verdana" w:eastAsia="Times New Roman" w:hAnsi="Verdana" w:cs="Times New Roman"/>
          <w:b/>
        </w:rPr>
        <w:t>OSSERVATORIO SUL PRECARIATO</w:t>
      </w:r>
    </w:p>
    <w:p w:rsidR="004252FE" w:rsidRPr="004252FE" w:rsidRDefault="004252FE" w:rsidP="004252FE">
      <w:pPr>
        <w:spacing w:after="0" w:line="240" w:lineRule="auto"/>
        <w:jc w:val="center"/>
        <w:rPr>
          <w:rFonts w:ascii="Verdana" w:eastAsia="Times New Roman" w:hAnsi="Verdana" w:cs="Times New Roman"/>
          <w:b/>
        </w:rPr>
      </w:pPr>
    </w:p>
    <w:p w:rsidR="004252FE" w:rsidRPr="004252FE" w:rsidRDefault="004252FE" w:rsidP="004252FE">
      <w:pPr>
        <w:spacing w:after="0" w:line="240" w:lineRule="auto"/>
        <w:jc w:val="center"/>
        <w:rPr>
          <w:rFonts w:ascii="Verdana" w:eastAsia="Times New Roman" w:hAnsi="Verdana" w:cs="Times New Roman"/>
          <w:b/>
        </w:rPr>
      </w:pPr>
      <w:r w:rsidRPr="004252FE">
        <w:rPr>
          <w:rFonts w:ascii="Verdana" w:eastAsia="Times New Roman" w:hAnsi="Verdana" w:cs="Times New Roman"/>
          <w:b/>
        </w:rPr>
        <w:t>Pubblicati i dati di giugno 2020</w:t>
      </w:r>
      <w:r w:rsidRPr="004252FE">
        <w:rPr>
          <w:rFonts w:ascii="Verdana" w:eastAsia="Times New Roman" w:hAnsi="Verdana" w:cs="Times New Roman"/>
          <w:b/>
          <w:vertAlign w:val="superscript"/>
        </w:rPr>
        <w:footnoteReference w:id="1"/>
      </w:r>
    </w:p>
    <w:p w:rsidR="004252FE" w:rsidRPr="004252FE" w:rsidRDefault="004252FE" w:rsidP="004252FE">
      <w:pPr>
        <w:spacing w:after="0" w:line="240" w:lineRule="auto"/>
        <w:jc w:val="both"/>
        <w:rPr>
          <w:rFonts w:ascii="Verdana" w:eastAsia="Times New Roman" w:hAnsi="Verdana" w:cs="Times New Roman"/>
          <w:b/>
        </w:rPr>
      </w:pPr>
    </w:p>
    <w:p w:rsidR="004252FE" w:rsidRPr="004252FE" w:rsidRDefault="004252FE" w:rsidP="004252FE">
      <w:pPr>
        <w:spacing w:after="0" w:line="240" w:lineRule="auto"/>
        <w:jc w:val="both"/>
        <w:rPr>
          <w:rFonts w:ascii="Verdana" w:eastAsia="Times New Roman" w:hAnsi="Verdana" w:cs="Times New Roman"/>
        </w:rPr>
      </w:pPr>
    </w:p>
    <w:p w:rsidR="004252FE" w:rsidRPr="004252FE" w:rsidRDefault="004252FE" w:rsidP="004252FE">
      <w:pPr>
        <w:spacing w:after="0" w:line="240" w:lineRule="auto"/>
        <w:jc w:val="both"/>
        <w:rPr>
          <w:rFonts w:ascii="Verdana" w:eastAsia="Times New Roman" w:hAnsi="Verdana" w:cs="Times New Roman"/>
          <w:b/>
        </w:rPr>
      </w:pPr>
      <w:bookmarkStart w:id="1" w:name="OLE_LINK1"/>
      <w:bookmarkStart w:id="2" w:name="OLE_LINK2"/>
      <w:r w:rsidRPr="004252FE">
        <w:rPr>
          <w:rFonts w:ascii="Verdana" w:eastAsia="Times New Roman" w:hAnsi="Verdana" w:cs="Times New Roman"/>
          <w:b/>
        </w:rPr>
        <w:t>LA DINAMICA DEI FLUSSI</w:t>
      </w:r>
    </w:p>
    <w:bookmarkEnd w:id="1"/>
    <w:bookmarkEnd w:id="2"/>
    <w:p w:rsidR="004252FE" w:rsidRPr="004252FE" w:rsidRDefault="004252FE" w:rsidP="004252FE">
      <w:pPr>
        <w:spacing w:after="0" w:line="240" w:lineRule="auto"/>
        <w:jc w:val="both"/>
        <w:rPr>
          <w:rFonts w:ascii="Verdana" w:eastAsia="Times New Roman" w:hAnsi="Verdana" w:cs="Times New Roman"/>
        </w:rPr>
      </w:pPr>
    </w:p>
    <w:p w:rsidR="004252FE" w:rsidRPr="004252FE" w:rsidRDefault="004252FE" w:rsidP="004252FE">
      <w:pPr>
        <w:spacing w:after="0" w:line="240" w:lineRule="auto"/>
        <w:jc w:val="both"/>
        <w:rPr>
          <w:rFonts w:ascii="Verdana" w:eastAsia="Times New Roman" w:hAnsi="Verdana" w:cs="Times New Roman"/>
        </w:rPr>
      </w:pPr>
      <w:r w:rsidRPr="004252FE">
        <w:rPr>
          <w:rFonts w:ascii="Verdana" w:eastAsia="Times New Roman" w:hAnsi="Verdana" w:cs="Times New Roman"/>
        </w:rPr>
        <w:t xml:space="preserve">Le </w:t>
      </w:r>
      <w:r w:rsidRPr="004252FE">
        <w:rPr>
          <w:rFonts w:ascii="Verdana" w:eastAsia="Times New Roman" w:hAnsi="Verdana" w:cs="Times New Roman"/>
          <w:b/>
        </w:rPr>
        <w:t xml:space="preserve">assunzioni </w:t>
      </w:r>
      <w:r w:rsidRPr="004252FE">
        <w:rPr>
          <w:rFonts w:ascii="Verdana" w:eastAsia="Times New Roman" w:hAnsi="Verdana" w:cs="Times New Roman"/>
          <w:bCs/>
        </w:rPr>
        <w:t>attivate dai</w:t>
      </w:r>
      <w:r w:rsidRPr="004252FE">
        <w:rPr>
          <w:rFonts w:ascii="Verdana" w:eastAsia="Times New Roman" w:hAnsi="Verdana" w:cs="Times New Roman"/>
          <w:b/>
        </w:rPr>
        <w:t xml:space="preserve"> </w:t>
      </w:r>
      <w:r w:rsidRPr="004252FE">
        <w:rPr>
          <w:rFonts w:ascii="Verdana" w:eastAsia="Times New Roman" w:hAnsi="Verdana" w:cs="Times New Roman"/>
        </w:rPr>
        <w:t xml:space="preserve">datori di lavoro privati nel primo semestre del 2020 sono state </w:t>
      </w:r>
      <w:r w:rsidRPr="004252FE">
        <w:rPr>
          <w:rFonts w:ascii="Verdana" w:eastAsia="Times New Roman" w:hAnsi="Verdana" w:cs="Times New Roman"/>
          <w:b/>
          <w:bCs/>
        </w:rPr>
        <w:t>2.302.000</w:t>
      </w:r>
      <w:r w:rsidRPr="004252FE">
        <w:rPr>
          <w:rFonts w:ascii="Verdana" w:eastAsia="Times New Roman" w:hAnsi="Verdana" w:cs="Times New Roman"/>
        </w:rPr>
        <w:t>. Rispetto allo stesso periodo del 2019 la contrazione è stata molto forte (-42%) per effetto dell’emergenza legata alla pandemia Covid-19 e delle conseguenti restrizioni (obbligo di chiusura delle attività non essenziali) nonché della più generale caduta della produzione e dei consumi. Tale contrazione, particolarmente negativa nel mese di aprile (-83%), risulta progressivamente attenuarsi a maggio (-56%) e a giugno (-40%). Il calo ha riguardato tutte le tipologie contrattuali, risultando però particolarmente accentuato per le assunzioni con contratti di lavoro a termine (stagionali, intermittenti, somministrati, a tempo determinato). Dati gli effetti diffusi e trasversali, la flessione delle assunzioni ha riguardato tutte le classi dimensionali e lo stesso dicasi per le tipologie orarie.</w:t>
      </w:r>
    </w:p>
    <w:p w:rsidR="004252FE" w:rsidRPr="004252FE" w:rsidRDefault="004252FE" w:rsidP="004252FE">
      <w:pPr>
        <w:spacing w:after="0" w:line="240" w:lineRule="auto"/>
        <w:jc w:val="both"/>
        <w:rPr>
          <w:rFonts w:ascii="Verdana" w:eastAsia="Times New Roman" w:hAnsi="Verdana" w:cs="Times New Roman"/>
        </w:rPr>
      </w:pPr>
    </w:p>
    <w:p w:rsidR="004252FE" w:rsidRPr="004252FE" w:rsidRDefault="004252FE" w:rsidP="004252FE">
      <w:pPr>
        <w:spacing w:after="0" w:line="240" w:lineRule="auto"/>
        <w:jc w:val="both"/>
        <w:rPr>
          <w:rFonts w:ascii="Verdana" w:eastAsia="Times New Roman" w:hAnsi="Verdana" w:cs="Times New Roman"/>
          <w:b/>
        </w:rPr>
      </w:pPr>
      <w:r w:rsidRPr="004252FE">
        <w:rPr>
          <w:rFonts w:ascii="Verdana" w:eastAsia="Times New Roman" w:hAnsi="Verdana" w:cs="Times New Roman"/>
        </w:rPr>
        <w:t xml:space="preserve">Le </w:t>
      </w:r>
      <w:r w:rsidRPr="004252FE">
        <w:rPr>
          <w:rFonts w:ascii="Verdana" w:eastAsia="Times New Roman" w:hAnsi="Verdana" w:cs="Times New Roman"/>
          <w:b/>
        </w:rPr>
        <w:t>trasformazioni</w:t>
      </w:r>
      <w:r w:rsidRPr="004252FE">
        <w:rPr>
          <w:rFonts w:ascii="Verdana" w:eastAsia="Times New Roman" w:hAnsi="Verdana" w:cs="Times New Roman"/>
        </w:rPr>
        <w:t xml:space="preserve"> da tempo determinato nel periodo gennaio-giugno 2020 sono risultate 262.000, anch’esse in flessione rispetto allo stesso periodo del 2019 (-32%; -42% per il mese di giugno); riguardo tale flessione è però da ricordare che, nel corso del 2019, il volume delle trasformazioni era risultato eccezionalmente elevato anche per effetto dell’impatto delle modifiche normative dovute al “Decreto dignità”. Le conferme di rapporti di apprendistato giunti alla conclusione del periodo formativo risultano complessivamente per il periodo gennaio-giugno 2020 ancora in crescita (+9%) nonostante variazioni rispetto al corrispondente mese del 2019 leggermente negative sia a maggio (-4%) che a giugno (-7%). </w:t>
      </w:r>
    </w:p>
    <w:p w:rsidR="004252FE" w:rsidRPr="004252FE" w:rsidRDefault="004252FE" w:rsidP="004252FE">
      <w:pPr>
        <w:spacing w:after="0" w:line="240" w:lineRule="auto"/>
        <w:jc w:val="both"/>
        <w:rPr>
          <w:rFonts w:ascii="Verdana" w:eastAsia="Times New Roman" w:hAnsi="Verdana" w:cs="Times New Roman"/>
        </w:rPr>
      </w:pPr>
    </w:p>
    <w:p w:rsidR="004252FE" w:rsidRPr="004252FE" w:rsidRDefault="004252FE" w:rsidP="004252FE">
      <w:pPr>
        <w:tabs>
          <w:tab w:val="left" w:pos="7371"/>
        </w:tabs>
        <w:spacing w:after="0" w:line="240" w:lineRule="auto"/>
        <w:jc w:val="both"/>
        <w:rPr>
          <w:rFonts w:ascii="Verdana" w:eastAsia="Times New Roman" w:hAnsi="Verdana" w:cs="Times New Roman"/>
        </w:rPr>
      </w:pPr>
      <w:r w:rsidRPr="004252FE">
        <w:rPr>
          <w:rFonts w:ascii="Verdana" w:eastAsia="Times New Roman" w:hAnsi="Verdana" w:cs="Times New Roman"/>
        </w:rPr>
        <w:lastRenderedPageBreak/>
        <w:t xml:space="preserve">Le </w:t>
      </w:r>
      <w:r w:rsidRPr="004252FE">
        <w:rPr>
          <w:rFonts w:ascii="Verdana" w:eastAsia="Times New Roman" w:hAnsi="Verdana" w:cs="Times New Roman"/>
          <w:b/>
        </w:rPr>
        <w:t xml:space="preserve">cessazioni </w:t>
      </w:r>
      <w:r w:rsidRPr="004252FE">
        <w:rPr>
          <w:rFonts w:ascii="Verdana" w:eastAsia="Times New Roman" w:hAnsi="Verdana" w:cs="Times New Roman"/>
        </w:rPr>
        <w:t xml:space="preserve">nel complesso sono state </w:t>
      </w:r>
      <w:r w:rsidRPr="004252FE">
        <w:rPr>
          <w:rFonts w:ascii="Verdana" w:eastAsia="Times New Roman" w:hAnsi="Verdana" w:cs="Times New Roman"/>
          <w:b/>
        </w:rPr>
        <w:t>2.381.000</w:t>
      </w:r>
      <w:r w:rsidRPr="004252FE">
        <w:rPr>
          <w:rFonts w:ascii="Verdana" w:eastAsia="Times New Roman" w:hAnsi="Verdana" w:cs="Times New Roman"/>
        </w:rPr>
        <w:t>, in forte diminuzione rispetto allo stesso periodo dell’anno precedente (-23%). Tale diminuzione è stata particolarmente accentuata per i contratti a tempo indeterminato nel quadrimestre marzo-giugno (-44%) per effetto anche dell’introduzione il 17 marzo (DL n. 18, 2020, “</w:t>
      </w:r>
      <w:proofErr w:type="spellStart"/>
      <w:r w:rsidRPr="004252FE">
        <w:rPr>
          <w:rFonts w:ascii="Verdana" w:eastAsia="Times New Roman" w:hAnsi="Verdana" w:cs="Times New Roman"/>
        </w:rPr>
        <w:t>CuraItalia</w:t>
      </w:r>
      <w:proofErr w:type="spellEnd"/>
      <w:r w:rsidRPr="004252FE">
        <w:rPr>
          <w:rFonts w:ascii="Verdana" w:eastAsia="Times New Roman" w:hAnsi="Verdana" w:cs="Times New Roman"/>
        </w:rPr>
        <w:t xml:space="preserve">”) e la successiva riconferma (DL n. 34, 2020, “Rilancio”) del divieto di licenziamento per ragioni economiche. </w:t>
      </w:r>
      <w:proofErr w:type="gramStart"/>
      <w:r w:rsidRPr="004252FE">
        <w:rPr>
          <w:rFonts w:ascii="Verdana" w:eastAsia="Times New Roman" w:hAnsi="Verdana" w:cs="Times New Roman"/>
        </w:rPr>
        <w:t>Infatti</w:t>
      </w:r>
      <w:proofErr w:type="gramEnd"/>
      <w:r w:rsidRPr="004252FE">
        <w:rPr>
          <w:rFonts w:ascii="Verdana" w:eastAsia="Times New Roman" w:hAnsi="Verdana" w:cs="Times New Roman"/>
        </w:rPr>
        <w:t xml:space="preserve"> i licenziamenti per ragioni economiche sono diminuiti, nel secondo trimestre 2020, del 72% rispetto al secondo trimestre 2019 (-73% se l’analisi è limitata ai contratti a tempo indeterminato). </w:t>
      </w:r>
    </w:p>
    <w:p w:rsidR="004252FE" w:rsidRPr="004252FE" w:rsidRDefault="004252FE" w:rsidP="004252FE">
      <w:pPr>
        <w:tabs>
          <w:tab w:val="left" w:pos="7371"/>
        </w:tabs>
        <w:spacing w:after="0" w:line="240" w:lineRule="auto"/>
        <w:jc w:val="both"/>
        <w:rPr>
          <w:rFonts w:ascii="Verdana" w:eastAsia="Times New Roman" w:hAnsi="Verdana" w:cs="Times New Roman"/>
        </w:rPr>
      </w:pPr>
    </w:p>
    <w:p w:rsidR="004252FE" w:rsidRPr="004252FE" w:rsidRDefault="004252FE" w:rsidP="004252FE">
      <w:pPr>
        <w:tabs>
          <w:tab w:val="left" w:pos="7371"/>
        </w:tabs>
        <w:spacing w:after="0" w:line="240" w:lineRule="auto"/>
        <w:jc w:val="both"/>
        <w:rPr>
          <w:rFonts w:ascii="Verdana" w:eastAsia="Times New Roman" w:hAnsi="Verdana" w:cs="Times New Roman"/>
        </w:rPr>
      </w:pPr>
      <w:r w:rsidRPr="004252FE">
        <w:rPr>
          <w:rFonts w:ascii="Verdana" w:eastAsia="Times New Roman" w:hAnsi="Verdana" w:cs="Times New Roman"/>
        </w:rPr>
        <w:t>Nel periodo gennaio-giugno 2020, 38.574 rapporti di lavoro (21.286 assunzioni e 17.288 trasformazioni a tempo indeterminato) hanno usufruito dei benefici previsti dall’esonero triennale strutturale per le attivazioni di contratti a tempo indeterminato di giovani fino a 35 anni (legge n. 205/2017), valore in diminuzione rispetto allo stesso periodo dell’anno precedente (-36%). I rapporti incentivati costituiscono il 4,9% del totale dei rapporti a tempo indeterminato attivati (assunzioni + trasformazioni).</w:t>
      </w:r>
    </w:p>
    <w:p w:rsidR="004252FE" w:rsidRPr="004252FE" w:rsidRDefault="004252FE" w:rsidP="004252FE">
      <w:pPr>
        <w:tabs>
          <w:tab w:val="left" w:pos="7371"/>
        </w:tabs>
        <w:spacing w:after="0" w:line="240" w:lineRule="auto"/>
        <w:jc w:val="both"/>
        <w:rPr>
          <w:rFonts w:ascii="Verdana" w:eastAsia="Times New Roman" w:hAnsi="Verdana" w:cs="Times New Roman"/>
        </w:rPr>
      </w:pPr>
    </w:p>
    <w:p w:rsidR="004252FE" w:rsidRPr="004252FE" w:rsidRDefault="004252FE" w:rsidP="004252FE">
      <w:pPr>
        <w:spacing w:after="0" w:line="240" w:lineRule="auto"/>
        <w:jc w:val="both"/>
        <w:rPr>
          <w:rFonts w:ascii="Verdana" w:eastAsia="Times New Roman" w:hAnsi="Verdana" w:cs="Times New Roman"/>
          <w:b/>
        </w:rPr>
      </w:pPr>
    </w:p>
    <w:p w:rsidR="004252FE" w:rsidRPr="004252FE" w:rsidRDefault="004252FE" w:rsidP="004252FE">
      <w:pPr>
        <w:spacing w:after="0" w:line="240" w:lineRule="auto"/>
        <w:jc w:val="both"/>
        <w:rPr>
          <w:rFonts w:ascii="Verdana" w:eastAsia="Times New Roman" w:hAnsi="Verdana" w:cs="Times New Roman"/>
          <w:b/>
        </w:rPr>
      </w:pPr>
      <w:r w:rsidRPr="004252FE">
        <w:rPr>
          <w:rFonts w:ascii="Verdana" w:eastAsia="Times New Roman" w:hAnsi="Verdana" w:cs="Times New Roman"/>
          <w:b/>
        </w:rPr>
        <w:t>LA CONSISTENZA DEI RAPPORTI DI LAVORO</w:t>
      </w:r>
    </w:p>
    <w:p w:rsidR="004252FE" w:rsidRPr="004252FE" w:rsidRDefault="004252FE" w:rsidP="004252FE">
      <w:pPr>
        <w:spacing w:after="0" w:line="240" w:lineRule="auto"/>
        <w:jc w:val="both"/>
        <w:rPr>
          <w:rFonts w:ascii="Verdana" w:eastAsia="Times New Roman" w:hAnsi="Verdana" w:cs="Times New Roman"/>
        </w:rPr>
      </w:pPr>
    </w:p>
    <w:p w:rsidR="004252FE" w:rsidRPr="004252FE" w:rsidRDefault="004252FE" w:rsidP="004252FE">
      <w:pPr>
        <w:spacing w:after="0" w:line="240" w:lineRule="auto"/>
        <w:jc w:val="both"/>
        <w:rPr>
          <w:rFonts w:ascii="Verdana" w:eastAsia="Times New Roman" w:hAnsi="Verdana" w:cs="Times New Roman"/>
        </w:rPr>
      </w:pPr>
      <w:proofErr w:type="gramStart"/>
      <w:r w:rsidRPr="004252FE">
        <w:rPr>
          <w:rFonts w:ascii="Verdana" w:eastAsia="Times New Roman" w:hAnsi="Verdana" w:cs="Times New Roman"/>
        </w:rPr>
        <w:t xml:space="preserve">Il </w:t>
      </w:r>
      <w:r w:rsidRPr="004252FE">
        <w:rPr>
          <w:rFonts w:ascii="Verdana" w:eastAsia="Times New Roman" w:hAnsi="Verdana" w:cs="Times New Roman"/>
          <w:b/>
          <w:bCs/>
        </w:rPr>
        <w:t>saldo annualizzato,</w:t>
      </w:r>
      <w:proofErr w:type="gramEnd"/>
      <w:r w:rsidRPr="004252FE">
        <w:rPr>
          <w:rFonts w:ascii="Verdana" w:eastAsia="Times New Roman" w:hAnsi="Verdana" w:cs="Times New Roman"/>
          <w:b/>
          <w:bCs/>
        </w:rPr>
        <w:t xml:space="preserve"> </w:t>
      </w:r>
      <w:r w:rsidRPr="004252FE">
        <w:rPr>
          <w:rFonts w:ascii="Verdana" w:eastAsia="Times New Roman" w:hAnsi="Verdana" w:cs="Times New Roman"/>
        </w:rPr>
        <w:t xml:space="preserve">vale a dire la differenza tra i flussi di assunzioni e cessazioni negli ultimi dodici mesi, identifica la </w:t>
      </w:r>
      <w:r w:rsidRPr="004252FE">
        <w:rPr>
          <w:rFonts w:ascii="Verdana" w:eastAsia="Times New Roman" w:hAnsi="Verdana" w:cs="Times New Roman"/>
          <w:b/>
          <w:bCs/>
        </w:rPr>
        <w:t>variazione tendenziale</w:t>
      </w:r>
      <w:r w:rsidRPr="004252FE">
        <w:rPr>
          <w:rFonts w:ascii="Verdana" w:eastAsia="Times New Roman" w:hAnsi="Verdana" w:cs="Times New Roman"/>
        </w:rPr>
        <w:t xml:space="preserve"> delle posizioni di lavoro (differenza tra le posizioni di lavoro in essere alla fine del mese osservato rispetto al valore analogo alla medesima data dell’anno precedente). </w:t>
      </w:r>
    </w:p>
    <w:p w:rsidR="004252FE" w:rsidRPr="004252FE" w:rsidRDefault="004252FE" w:rsidP="004252FE">
      <w:pPr>
        <w:spacing w:after="0" w:line="240" w:lineRule="auto"/>
        <w:jc w:val="both"/>
        <w:rPr>
          <w:rFonts w:ascii="Verdana" w:eastAsia="Times New Roman" w:hAnsi="Verdana" w:cs="Times New Roman"/>
          <w:b/>
        </w:rPr>
      </w:pPr>
      <w:r w:rsidRPr="004252FE">
        <w:rPr>
          <w:rFonts w:ascii="Verdana" w:eastAsia="Times New Roman" w:hAnsi="Verdana" w:cs="Times New Roman"/>
        </w:rPr>
        <w:t xml:space="preserve">Esso, in progressiva flessione già nel corso della seconda metà del 2019, è divenuto </w:t>
      </w:r>
      <w:r w:rsidRPr="004252FE">
        <w:rPr>
          <w:rFonts w:ascii="Verdana" w:eastAsia="Times New Roman" w:hAnsi="Verdana" w:cs="Times New Roman"/>
          <w:b/>
          <w:bCs/>
        </w:rPr>
        <w:t>negativo a febbraio</w:t>
      </w:r>
      <w:r w:rsidRPr="004252FE">
        <w:rPr>
          <w:rFonts w:ascii="Verdana" w:eastAsia="Times New Roman" w:hAnsi="Verdana" w:cs="Times New Roman"/>
        </w:rPr>
        <w:t xml:space="preserve"> (-28.000) ed è peggiorato a causa della caduta dell’attività produttiva conseguente all’emergenza sanitaria,</w:t>
      </w:r>
      <w:r w:rsidRPr="004252FE">
        <w:rPr>
          <w:rFonts w:ascii="Verdana" w:eastAsia="Times New Roman" w:hAnsi="Verdana" w:cs="Times New Roman"/>
          <w:b/>
          <w:bCs/>
        </w:rPr>
        <w:t xml:space="preserve"> soprattutto a marzo (-280.000) e ad aprile (-617.000). Successivamente è continuata la dinamica negativa ma con un ritmo in progressivo rallentamento (-745.000 a maggio e – 818.000 a giugno).</w:t>
      </w:r>
    </w:p>
    <w:p w:rsidR="004252FE" w:rsidRPr="004252FE" w:rsidRDefault="004252FE" w:rsidP="004252FE">
      <w:pPr>
        <w:spacing w:after="0" w:line="240" w:lineRule="auto"/>
        <w:jc w:val="both"/>
        <w:rPr>
          <w:rFonts w:ascii="Verdana" w:eastAsia="Times New Roman" w:hAnsi="Verdana" w:cs="Times New Roman"/>
        </w:rPr>
      </w:pPr>
      <w:r w:rsidRPr="004252FE">
        <w:rPr>
          <w:rFonts w:ascii="Verdana" w:eastAsia="Times New Roman" w:hAnsi="Verdana" w:cs="Times New Roman"/>
        </w:rPr>
        <w:t>A giugno 2020 rimane ancora significativamente positivo, pur continuando a ridursi, il saldo annualizzato dei rapporti di lavoro a tempo indeterminato (</w:t>
      </w:r>
      <w:r w:rsidRPr="004252FE">
        <w:rPr>
          <w:rFonts w:ascii="Verdana" w:eastAsia="Times New Roman" w:hAnsi="Verdana" w:cs="Times New Roman"/>
          <w:b/>
        </w:rPr>
        <w:t>+232.000</w:t>
      </w:r>
      <w:r w:rsidRPr="004252FE">
        <w:rPr>
          <w:rFonts w:ascii="Verdana" w:eastAsia="Times New Roman" w:hAnsi="Verdana" w:cs="Times New Roman"/>
        </w:rPr>
        <w:t>)</w:t>
      </w:r>
      <w:r w:rsidRPr="004252FE">
        <w:rPr>
          <w:rFonts w:ascii="Verdana" w:eastAsia="Times New Roman" w:hAnsi="Verdana" w:cs="Times New Roman"/>
          <w:b/>
        </w:rPr>
        <w:t xml:space="preserve"> </w:t>
      </w:r>
      <w:r w:rsidRPr="004252FE">
        <w:rPr>
          <w:rFonts w:ascii="Verdana" w:eastAsia="Times New Roman" w:hAnsi="Verdana" w:cs="Times New Roman"/>
          <w:bCs/>
        </w:rPr>
        <w:t>e dell</w:t>
      </w:r>
      <w:r w:rsidRPr="004252FE">
        <w:rPr>
          <w:rFonts w:ascii="Verdana" w:eastAsia="Times New Roman" w:hAnsi="Verdana" w:cs="Times New Roman"/>
        </w:rPr>
        <w:t>’apprendistato (</w:t>
      </w:r>
      <w:r w:rsidRPr="004252FE">
        <w:rPr>
          <w:rFonts w:ascii="Verdana" w:eastAsia="Times New Roman" w:hAnsi="Verdana" w:cs="Times New Roman"/>
          <w:b/>
        </w:rPr>
        <w:t>+23.000</w:t>
      </w:r>
      <w:r w:rsidRPr="004252FE">
        <w:rPr>
          <w:rFonts w:ascii="Verdana" w:eastAsia="Times New Roman" w:hAnsi="Verdana" w:cs="Times New Roman"/>
        </w:rPr>
        <w:t>)</w:t>
      </w:r>
      <w:r w:rsidRPr="004252FE">
        <w:rPr>
          <w:rFonts w:ascii="Verdana" w:eastAsia="Times New Roman" w:hAnsi="Verdana" w:cs="Times New Roman"/>
          <w:b/>
        </w:rPr>
        <w:t xml:space="preserve">. L’impatto del Covid-19 ha fortemente interessato i contratti a termine, accentuandone le tendenze, già in essere, alla flessione. </w:t>
      </w:r>
      <w:r w:rsidRPr="004252FE">
        <w:rPr>
          <w:rFonts w:ascii="Verdana" w:eastAsia="Times New Roman" w:hAnsi="Verdana" w:cs="Times New Roman"/>
          <w:bCs/>
        </w:rPr>
        <w:t>Il</w:t>
      </w:r>
      <w:r w:rsidRPr="004252FE">
        <w:rPr>
          <w:rFonts w:ascii="Verdana" w:eastAsia="Times New Roman" w:hAnsi="Verdana" w:cs="Times New Roman"/>
          <w:b/>
        </w:rPr>
        <w:t xml:space="preserve"> </w:t>
      </w:r>
      <w:r w:rsidRPr="004252FE">
        <w:rPr>
          <w:rFonts w:ascii="Verdana" w:eastAsia="Times New Roman" w:hAnsi="Verdana" w:cs="Times New Roman"/>
        </w:rPr>
        <w:t xml:space="preserve">saldo dei rapporti a tempo determinato a giugno 2020 è risultato pari a </w:t>
      </w:r>
      <w:r w:rsidRPr="004252FE">
        <w:rPr>
          <w:rFonts w:ascii="Verdana" w:eastAsia="Times New Roman" w:hAnsi="Verdana" w:cs="Times New Roman"/>
          <w:b/>
        </w:rPr>
        <w:t>-582.000</w:t>
      </w:r>
      <w:r w:rsidRPr="004252FE">
        <w:rPr>
          <w:rFonts w:ascii="Verdana" w:eastAsia="Times New Roman" w:hAnsi="Verdana" w:cs="Times New Roman"/>
        </w:rPr>
        <w:t>. Dati tendenziali significativamente negativi si registrano, sempre a fine giugno, pure per gli intermittenti (</w:t>
      </w:r>
      <w:r w:rsidRPr="004252FE">
        <w:rPr>
          <w:rFonts w:ascii="Verdana" w:eastAsia="Times New Roman" w:hAnsi="Verdana" w:cs="Times New Roman"/>
          <w:b/>
        </w:rPr>
        <w:t>-103.000</w:t>
      </w:r>
      <w:r w:rsidRPr="004252FE">
        <w:rPr>
          <w:rFonts w:ascii="Verdana" w:eastAsia="Times New Roman" w:hAnsi="Verdana" w:cs="Times New Roman"/>
        </w:rPr>
        <w:t>), i somministrati (</w:t>
      </w:r>
      <w:r w:rsidRPr="004252FE">
        <w:rPr>
          <w:rFonts w:ascii="Verdana" w:eastAsia="Times New Roman" w:hAnsi="Verdana" w:cs="Times New Roman"/>
          <w:b/>
          <w:bCs/>
        </w:rPr>
        <w:t>-156</w:t>
      </w:r>
      <w:r w:rsidRPr="004252FE">
        <w:rPr>
          <w:rFonts w:ascii="Verdana" w:eastAsia="Times New Roman" w:hAnsi="Verdana" w:cs="Times New Roman"/>
        </w:rPr>
        <w:t>.</w:t>
      </w:r>
      <w:r w:rsidRPr="004252FE">
        <w:rPr>
          <w:rFonts w:ascii="Verdana" w:eastAsia="Times New Roman" w:hAnsi="Verdana" w:cs="Times New Roman"/>
          <w:b/>
          <w:bCs/>
        </w:rPr>
        <w:t>000</w:t>
      </w:r>
      <w:r w:rsidRPr="004252FE">
        <w:rPr>
          <w:rFonts w:ascii="Verdana" w:eastAsia="Times New Roman" w:hAnsi="Verdana" w:cs="Times New Roman"/>
          <w:bCs/>
        </w:rPr>
        <w:t>)</w:t>
      </w:r>
      <w:r w:rsidRPr="004252FE">
        <w:rPr>
          <w:rFonts w:ascii="Verdana" w:eastAsia="Times New Roman" w:hAnsi="Verdana" w:cs="Times New Roman"/>
          <w:b/>
          <w:bCs/>
        </w:rPr>
        <w:t xml:space="preserve"> </w:t>
      </w:r>
      <w:r w:rsidRPr="004252FE">
        <w:rPr>
          <w:rFonts w:ascii="Verdana" w:eastAsia="Times New Roman" w:hAnsi="Verdana" w:cs="Times New Roman"/>
        </w:rPr>
        <w:t xml:space="preserve">e gli stagionali </w:t>
      </w:r>
      <w:r w:rsidRPr="004252FE">
        <w:rPr>
          <w:rFonts w:ascii="Verdana" w:eastAsia="Times New Roman" w:hAnsi="Verdana" w:cs="Times New Roman"/>
          <w:bCs/>
        </w:rPr>
        <w:t>(</w:t>
      </w:r>
      <w:r w:rsidRPr="004252FE">
        <w:rPr>
          <w:rFonts w:ascii="Verdana" w:eastAsia="Times New Roman" w:hAnsi="Verdana" w:cs="Times New Roman"/>
          <w:b/>
          <w:bCs/>
        </w:rPr>
        <w:t>-232.000</w:t>
      </w:r>
      <w:r w:rsidRPr="004252FE">
        <w:rPr>
          <w:rFonts w:ascii="Verdana" w:eastAsia="Times New Roman" w:hAnsi="Verdana" w:cs="Times New Roman"/>
          <w:bCs/>
        </w:rPr>
        <w:t>).</w:t>
      </w:r>
      <w:r w:rsidRPr="004252FE">
        <w:rPr>
          <w:rFonts w:ascii="Verdana" w:eastAsia="Times New Roman" w:hAnsi="Verdana" w:cs="Times New Roman"/>
        </w:rPr>
        <w:t xml:space="preserve"> </w:t>
      </w:r>
    </w:p>
    <w:p w:rsidR="004252FE" w:rsidRPr="004252FE" w:rsidRDefault="004252FE" w:rsidP="004252FE">
      <w:pPr>
        <w:spacing w:after="0" w:line="240" w:lineRule="auto"/>
        <w:jc w:val="both"/>
        <w:rPr>
          <w:rFonts w:ascii="Verdana" w:eastAsia="Times New Roman" w:hAnsi="Verdana" w:cs="Times New Roman"/>
          <w:b/>
          <w:highlight w:val="yellow"/>
        </w:rPr>
      </w:pPr>
    </w:p>
    <w:p w:rsidR="004252FE" w:rsidRPr="004252FE" w:rsidRDefault="004252FE" w:rsidP="004252FE">
      <w:pPr>
        <w:spacing w:after="0" w:line="240" w:lineRule="auto"/>
        <w:jc w:val="both"/>
        <w:rPr>
          <w:rFonts w:ascii="Verdana" w:eastAsia="Times New Roman" w:hAnsi="Verdana" w:cs="Times New Roman"/>
          <w:b/>
          <w:highlight w:val="yellow"/>
        </w:rPr>
      </w:pPr>
    </w:p>
    <w:p w:rsidR="004252FE" w:rsidRPr="004252FE" w:rsidRDefault="004252FE" w:rsidP="004252FE">
      <w:pPr>
        <w:spacing w:after="0" w:line="240" w:lineRule="auto"/>
        <w:jc w:val="both"/>
        <w:rPr>
          <w:rFonts w:ascii="Verdana" w:eastAsia="Times New Roman" w:hAnsi="Verdana" w:cs="Times New Roman"/>
          <w:b/>
        </w:rPr>
      </w:pPr>
      <w:r w:rsidRPr="004252FE">
        <w:rPr>
          <w:rFonts w:ascii="Verdana" w:eastAsia="Times New Roman" w:hAnsi="Verdana" w:cs="Times New Roman"/>
          <w:b/>
        </w:rPr>
        <w:t xml:space="preserve">IL LAVORO OCCASIONALE </w:t>
      </w:r>
    </w:p>
    <w:p w:rsidR="004252FE" w:rsidRPr="004252FE" w:rsidRDefault="004252FE" w:rsidP="004252FE">
      <w:pPr>
        <w:spacing w:after="0" w:line="240" w:lineRule="auto"/>
        <w:jc w:val="both"/>
        <w:rPr>
          <w:rFonts w:ascii="Verdana" w:eastAsia="Times New Roman" w:hAnsi="Verdana" w:cs="Times New Roman"/>
          <w:sz w:val="18"/>
          <w:szCs w:val="18"/>
        </w:rPr>
      </w:pPr>
    </w:p>
    <w:p w:rsidR="004252FE" w:rsidRPr="004252FE" w:rsidRDefault="004252FE" w:rsidP="004252FE">
      <w:pPr>
        <w:spacing w:after="0" w:line="240" w:lineRule="auto"/>
        <w:jc w:val="both"/>
        <w:rPr>
          <w:rFonts w:ascii="Tahoma" w:eastAsia="Times New Roman" w:hAnsi="Tahoma" w:cs="Tahoma"/>
          <w:color w:val="212121"/>
          <w:sz w:val="23"/>
          <w:szCs w:val="23"/>
          <w:shd w:val="clear" w:color="auto" w:fill="FFFFFF"/>
        </w:rPr>
      </w:pPr>
      <w:r w:rsidRPr="004252FE">
        <w:rPr>
          <w:rFonts w:ascii="Tahoma" w:eastAsia="Times New Roman" w:hAnsi="Tahoma" w:cs="Tahoma"/>
          <w:color w:val="212121"/>
          <w:sz w:val="23"/>
          <w:szCs w:val="23"/>
          <w:shd w:val="clear" w:color="auto" w:fill="FFFFFF"/>
        </w:rPr>
        <w:t xml:space="preserve">La consistenza dei lavoratori impiegati con Contratti di Prestazione Occasionale (CPO), a giugno 2020 è di poco superiore alle 13.000 unità (in forte diminuzione rispetto allo stesso mese del 2019, -35%); l’importo medio mensile lordo della loro remunerazione effettiva risulta pari a 244 euro. </w:t>
      </w:r>
    </w:p>
    <w:p w:rsidR="004252FE" w:rsidRPr="004252FE" w:rsidRDefault="004252FE" w:rsidP="004252FE">
      <w:pPr>
        <w:spacing w:after="0" w:line="240" w:lineRule="auto"/>
        <w:jc w:val="both"/>
        <w:rPr>
          <w:rFonts w:ascii="Verdana" w:eastAsia="Times New Roman" w:hAnsi="Verdana" w:cs="Times New Roman"/>
          <w:sz w:val="18"/>
          <w:szCs w:val="18"/>
        </w:rPr>
      </w:pPr>
      <w:r w:rsidRPr="004252FE">
        <w:rPr>
          <w:rFonts w:ascii="Tahoma" w:eastAsia="Times New Roman" w:hAnsi="Tahoma" w:cs="Tahoma"/>
          <w:color w:val="212121"/>
          <w:sz w:val="23"/>
          <w:szCs w:val="23"/>
          <w:shd w:val="clear" w:color="auto" w:fill="FFFFFF"/>
        </w:rPr>
        <w:t xml:space="preserve">Per quanto attiene ai lavoratori pagati con i titoli del Libretto Famiglia (LF), a giugno 2020 essi risultano circa 186.000, in aumento del 2.393% rispetto allo stesso mese del 2019, la crescita è da riferirsi essenzialmente all’introduzione del bonus per l’acquisto di servizi di baby-sitting previsto dall’articolo 23 comma 8 del DL n. 18/2020 (decreto “Cura Italia”), il cui pagamento è </w:t>
      </w:r>
      <w:r w:rsidRPr="004252FE">
        <w:rPr>
          <w:rFonts w:ascii="Tahoma" w:eastAsia="Times New Roman" w:hAnsi="Tahoma" w:cs="Tahoma"/>
          <w:color w:val="212121"/>
          <w:sz w:val="23"/>
          <w:szCs w:val="23"/>
          <w:shd w:val="clear" w:color="auto" w:fill="FFFFFF"/>
        </w:rPr>
        <w:lastRenderedPageBreak/>
        <w:t>effettuato con i titoli del libretto famiglia; l’importo medio mensile lordo della loro remunerazione effettiva risulta pari a 579 euro.</w:t>
      </w:r>
    </w:p>
    <w:p w:rsidR="004252FE" w:rsidRPr="004252FE" w:rsidRDefault="004252FE" w:rsidP="004252FE">
      <w:pPr>
        <w:spacing w:after="0" w:line="240" w:lineRule="auto"/>
        <w:jc w:val="both"/>
        <w:rPr>
          <w:rFonts w:ascii="Verdana" w:eastAsia="Times New Roman" w:hAnsi="Verdana" w:cs="Times New Roman"/>
          <w:sz w:val="18"/>
          <w:szCs w:val="18"/>
        </w:rPr>
      </w:pPr>
    </w:p>
    <w:p w:rsidR="004252FE" w:rsidRPr="004252FE" w:rsidRDefault="004252FE" w:rsidP="004252FE">
      <w:pPr>
        <w:spacing w:after="0" w:line="240" w:lineRule="auto"/>
        <w:jc w:val="both"/>
        <w:rPr>
          <w:rFonts w:ascii="Verdana" w:eastAsia="Times New Roman" w:hAnsi="Verdana" w:cs="Times New Roman"/>
          <w:sz w:val="18"/>
          <w:szCs w:val="18"/>
        </w:rPr>
      </w:pPr>
      <w:r w:rsidRPr="004252FE">
        <w:rPr>
          <w:rFonts w:ascii="Verdana" w:eastAsia="Times New Roman" w:hAnsi="Verdana" w:cs="Times New Roman"/>
          <w:sz w:val="18"/>
          <w:szCs w:val="18"/>
        </w:rPr>
        <w:t>I dati completi sono consultabili sulla home page del sito istituzionale dell’Inps (www.inps.it) nella sezione Dati e analisi/Osservatori Statistici, report dal titolo “Osservatorio sul precariato”.</w:t>
      </w:r>
    </w:p>
    <w:p w:rsidR="004252FE" w:rsidRPr="004252FE" w:rsidRDefault="004252FE" w:rsidP="004252FE">
      <w:pPr>
        <w:spacing w:after="0" w:line="240" w:lineRule="auto"/>
        <w:jc w:val="both"/>
        <w:rPr>
          <w:rFonts w:ascii="Verdana" w:eastAsia="Times New Roman" w:hAnsi="Verdana" w:cs="Times New Roman"/>
          <w:sz w:val="18"/>
          <w:szCs w:val="18"/>
        </w:rPr>
      </w:pPr>
    </w:p>
    <w:p w:rsidR="004252FE" w:rsidRPr="004252FE" w:rsidRDefault="004252FE" w:rsidP="004252FE">
      <w:pPr>
        <w:spacing w:after="0" w:line="240" w:lineRule="auto"/>
        <w:jc w:val="both"/>
        <w:rPr>
          <w:rFonts w:ascii="Verdana" w:eastAsia="Times New Roman" w:hAnsi="Verdana" w:cs="Times New Roman"/>
          <w:sz w:val="18"/>
          <w:szCs w:val="18"/>
        </w:rPr>
      </w:pPr>
    </w:p>
    <w:p w:rsidR="004252FE" w:rsidRPr="00132831" w:rsidRDefault="004252FE" w:rsidP="00E2018E">
      <w:pPr>
        <w:ind w:right="282"/>
        <w:jc w:val="both"/>
        <w:rPr>
          <w:rFonts w:ascii="Verdana" w:hAnsi="Verdana"/>
        </w:rPr>
      </w:pPr>
    </w:p>
    <w:sectPr w:rsidR="004252FE" w:rsidRPr="00132831" w:rsidSect="00BA6BAB">
      <w:footerReference w:type="default" r:id="rId8"/>
      <w:headerReference w:type="first" r:id="rId9"/>
      <w:footerReference w:type="first" r:id="rId10"/>
      <w:pgSz w:w="11906" w:h="16838"/>
      <w:pgMar w:top="1417" w:right="1134" w:bottom="1134" w:left="1134" w:header="2835" w:footer="16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2384" w:rsidRDefault="00F52384" w:rsidP="008608E1">
      <w:pPr>
        <w:spacing w:after="0" w:line="240" w:lineRule="auto"/>
      </w:pPr>
      <w:r>
        <w:separator/>
      </w:r>
    </w:p>
  </w:endnote>
  <w:endnote w:type="continuationSeparator" w:id="0">
    <w:p w:rsidR="00F52384" w:rsidRDefault="00F52384" w:rsidP="00860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8E1" w:rsidRDefault="00BA6BAB" w:rsidP="00263412">
    <w:pPr>
      <w:pStyle w:val="Pidipagina"/>
      <w:jc w:val="right"/>
    </w:pPr>
    <w:r>
      <w:rPr>
        <w:noProof/>
        <w:lang w:eastAsia="it-IT"/>
      </w:rPr>
      <mc:AlternateContent>
        <mc:Choice Requires="wps">
          <w:drawing>
            <wp:anchor distT="45720" distB="45720" distL="114300" distR="114300" simplePos="0" relativeHeight="251667456" behindDoc="0" locked="0" layoutInCell="1" allowOverlap="1" wp14:anchorId="770990B0" wp14:editId="4500BA7B">
              <wp:simplePos x="0" y="0"/>
              <wp:positionH relativeFrom="column">
                <wp:posOffset>1203960</wp:posOffset>
              </wp:positionH>
              <wp:positionV relativeFrom="page">
                <wp:posOffset>9467850</wp:posOffset>
              </wp:positionV>
              <wp:extent cx="3005455" cy="890905"/>
              <wp:effectExtent l="0" t="0" r="4445"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5455" cy="890905"/>
                      </a:xfrm>
                      <a:prstGeom prst="rect">
                        <a:avLst/>
                      </a:prstGeom>
                      <a:solidFill>
                        <a:srgbClr val="FFFFFF"/>
                      </a:solidFill>
                      <a:ln w="9525">
                        <a:noFill/>
                        <a:miter lim="800000"/>
                        <a:headEnd/>
                        <a:tailEnd/>
                      </a:ln>
                    </wps:spPr>
                    <wps:txbx>
                      <w:txbxContent>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viale Aldo Ballarin, 42 - 00142 Roma</w:t>
                          </w:r>
                        </w:p>
                        <w:p w:rsidR="00DC03DD" w:rsidRPr="00DC03DD" w:rsidRDefault="00DC03DD" w:rsidP="00DC03DD">
                          <w:pPr>
                            <w:spacing w:after="0" w:line="240" w:lineRule="auto"/>
                            <w:rPr>
                              <w:rFonts w:ascii="Gill Sans MT" w:hAnsi="Gill Sans MT"/>
                              <w:sz w:val="20"/>
                              <w:szCs w:val="20"/>
                            </w:rPr>
                          </w:pPr>
                          <w:proofErr w:type="spellStart"/>
                          <w:r w:rsidRPr="00DC03DD">
                            <w:rPr>
                              <w:rFonts w:ascii="Gill Sans MT" w:hAnsi="Gill Sans MT"/>
                              <w:sz w:val="20"/>
                              <w:szCs w:val="20"/>
                            </w:rPr>
                            <w:t>tel</w:t>
                          </w:r>
                          <w:proofErr w:type="spellEnd"/>
                          <w:r w:rsidRPr="00DC03DD">
                            <w:rPr>
                              <w:rFonts w:ascii="Gill Sans MT" w:hAnsi="Gill Sans MT"/>
                              <w:sz w:val="20"/>
                              <w:szCs w:val="20"/>
                            </w:rPr>
                            <w:t xml:space="preserve"> +39 06 5905 5085</w:t>
                          </w:r>
                        </w:p>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ufficio.stampa@inps.it</w:t>
                          </w:r>
                        </w:p>
                        <w:p w:rsidR="00A56B08" w:rsidRPr="00CA5F9E" w:rsidRDefault="00A56B08" w:rsidP="00A56B08">
                          <w:pPr>
                            <w:spacing w:after="0" w:line="240" w:lineRule="auto"/>
                            <w:rPr>
                              <w:rFonts w:ascii="Gill Sans MT" w:hAnsi="Gill Sans MT"/>
                              <w:sz w:val="20"/>
                              <w:szCs w:val="20"/>
                            </w:rPr>
                          </w:pPr>
                          <w:r w:rsidRPr="00CA5F9E">
                            <w:rPr>
                              <w:rFonts w:ascii="Gill Sans MT" w:hAnsi="Gill Sans MT"/>
                              <w:sz w:val="20"/>
                              <w:szCs w:val="20"/>
                            </w:rPr>
                            <w:t>www.inps.it</w:t>
                          </w:r>
                        </w:p>
                        <w:p w:rsidR="008608E1" w:rsidRPr="00CA5F9E" w:rsidRDefault="008608E1" w:rsidP="008608E1">
                          <w:pPr>
                            <w:spacing w:after="0" w:line="240" w:lineRule="auto"/>
                            <w:rPr>
                              <w:rFonts w:ascii="Gill Sans MT" w:hAnsi="Gill Sans MT"/>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70990B0" id="_x0000_t202" coordsize="21600,21600" o:spt="202" path="m,l,21600r21600,l21600,xe">
              <v:stroke joinstyle="miter"/>
              <v:path gradientshapeok="t" o:connecttype="rect"/>
            </v:shapetype>
            <v:shape id="Text Box 2" o:spid="_x0000_s1026" type="#_x0000_t202" style="position:absolute;left:0;text-align:left;margin-left:94.8pt;margin-top:745.5pt;width:236.65pt;height:70.15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" stroked="f">
              <v:textbox style="mso-fit-shape-to-text:t">
                <w:txbxContent>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viale Aldo Ballarin, 42 - 00142 Roma</w:t>
                    </w:r>
                  </w:p>
                  <w:p w:rsidR="00DC03DD" w:rsidRPr="00DC03DD" w:rsidRDefault="00DC03DD" w:rsidP="00DC03DD">
                    <w:pPr>
                      <w:spacing w:after="0" w:line="240" w:lineRule="auto"/>
                      <w:rPr>
                        <w:rFonts w:ascii="Gill Sans MT" w:hAnsi="Gill Sans MT"/>
                        <w:sz w:val="20"/>
                        <w:szCs w:val="20"/>
                      </w:rPr>
                    </w:pPr>
                    <w:proofErr w:type="spellStart"/>
                    <w:r w:rsidRPr="00DC03DD">
                      <w:rPr>
                        <w:rFonts w:ascii="Gill Sans MT" w:hAnsi="Gill Sans MT"/>
                        <w:sz w:val="20"/>
                        <w:szCs w:val="20"/>
                      </w:rPr>
                      <w:t>tel</w:t>
                    </w:r>
                    <w:proofErr w:type="spellEnd"/>
                    <w:r w:rsidRPr="00DC03DD">
                      <w:rPr>
                        <w:rFonts w:ascii="Gill Sans MT" w:hAnsi="Gill Sans MT"/>
                        <w:sz w:val="20"/>
                        <w:szCs w:val="20"/>
                      </w:rPr>
                      <w:t xml:space="preserve"> +39 06 5905 5085</w:t>
                    </w:r>
                  </w:p>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ufficio.stampa@inps.it</w:t>
                    </w:r>
                  </w:p>
                  <w:p w:rsidR="00A56B08" w:rsidRPr="00CA5F9E" w:rsidRDefault="00A56B08" w:rsidP="00A56B08">
                    <w:pPr>
                      <w:spacing w:after="0" w:line="240" w:lineRule="auto"/>
                      <w:rPr>
                        <w:rFonts w:ascii="Gill Sans MT" w:hAnsi="Gill Sans MT"/>
                        <w:sz w:val="20"/>
                        <w:szCs w:val="20"/>
                      </w:rPr>
                    </w:pPr>
                    <w:r w:rsidRPr="00CA5F9E">
                      <w:rPr>
                        <w:rFonts w:ascii="Gill Sans MT" w:hAnsi="Gill Sans MT"/>
                        <w:sz w:val="20"/>
                        <w:szCs w:val="20"/>
                      </w:rPr>
                      <w:t>www.inps.it</w:t>
                    </w:r>
                  </w:p>
                  <w:p w:rsidR="008608E1" w:rsidRPr="00CA5F9E" w:rsidRDefault="008608E1" w:rsidP="008608E1">
                    <w:pPr>
                      <w:spacing w:after="0" w:line="240" w:lineRule="auto"/>
                      <w:rPr>
                        <w:rFonts w:ascii="Gill Sans MT" w:hAnsi="Gill Sans MT"/>
                      </w:rPr>
                    </w:pPr>
                  </w:p>
                </w:txbxContent>
              </v:textbox>
              <w10:wrap anchory="page"/>
            </v:shape>
          </w:pict>
        </mc:Fallback>
      </mc:AlternateContent>
    </w:r>
    <w:r>
      <w:rPr>
        <w:noProof/>
        <w:lang w:eastAsia="it-IT"/>
      </w:rPr>
      <mc:AlternateContent>
        <mc:Choice Requires="wps">
          <w:drawing>
            <wp:anchor distT="0" distB="0" distL="114300" distR="114300" simplePos="0" relativeHeight="251674624" behindDoc="0" locked="0" layoutInCell="1" allowOverlap="1">
              <wp:simplePos x="0" y="0"/>
              <wp:positionH relativeFrom="column">
                <wp:posOffset>5995035</wp:posOffset>
              </wp:positionH>
              <wp:positionV relativeFrom="page">
                <wp:posOffset>9925050</wp:posOffset>
              </wp:positionV>
              <wp:extent cx="342900" cy="219075"/>
              <wp:effectExtent l="0" t="0" r="0" b="9525"/>
              <wp:wrapNone/>
              <wp:docPr id="4" name="Casella di testo 4"/>
              <wp:cNvGraphicFramePr/>
              <a:graphic xmlns:a="http://schemas.openxmlformats.org/drawingml/2006/main">
                <a:graphicData uri="http://schemas.microsoft.com/office/word/2010/wordprocessingShape">
                  <wps:wsp>
                    <wps:cNvSpPr txBox="1"/>
                    <wps:spPr>
                      <a:xfrm>
                        <a:off x="0" y="0"/>
                        <a:ext cx="342900"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2A39" w:rsidRDefault="00682A39">
                          <w:r>
                            <w:fldChar w:fldCharType="begin"/>
                          </w:r>
                          <w:r>
                            <w:instrText>PAGE   \* MERGEFORMAT</w:instrText>
                          </w:r>
                          <w:r>
                            <w:fldChar w:fldCharType="separate"/>
                          </w:r>
                          <w:r w:rsidR="00C060E2">
                            <w:rPr>
                              <w:noProof/>
                            </w:rPr>
                            <w:t>2</w:t>
                          </w:r>
                          <w: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asella di testo 4" o:spid="_x0000_s1027" type="#_x0000_t202" style="position:absolute;left:0;text-align:left;margin-left:472.05pt;margin-top:781.5pt;width:27pt;height:17.25pt;z-index:25167462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" fillcolor="white [3201]" stroked="f" strokeweight=".5pt">
              <v:textbox>
                <w:txbxContent>
                  <w:p w:rsidR="00682A39" w:rsidRDefault="00682A39">
                    <w:r>
                      <w:fldChar w:fldCharType="begin"/>
                    </w:r>
                    <w:r>
                      <w:instrText>PAGE   \* MERGEFORMAT</w:instrText>
                    </w:r>
                    <w:r>
                      <w:fldChar w:fldCharType="separate"/>
                    </w:r>
                    <w:r w:rsidR="00C060E2">
                      <w:rPr>
                        <w:noProof/>
                      </w:rPr>
                      <w:t>2</w:t>
                    </w:r>
                    <w:r>
                      <w:fldChar w:fldCharType="end"/>
                    </w:r>
                  </w:p>
                </w:txbxContent>
              </v:textbox>
              <w10:wrap anchory="page"/>
            </v:shape>
          </w:pict>
        </mc:Fallback>
      </mc:AlternateContent>
    </w:r>
    <w:r w:rsidR="00CD7BD5">
      <w:rPr>
        <w:noProof/>
        <w:lang w:eastAsia="it-IT"/>
      </w:rPr>
      <w:drawing>
        <wp:anchor distT="0" distB="0" distL="114300" distR="114300" simplePos="0" relativeHeight="251669504" behindDoc="0" locked="0" layoutInCell="1" allowOverlap="1" wp14:anchorId="46C90739" wp14:editId="2926F180">
          <wp:simplePos x="0" y="0"/>
          <wp:positionH relativeFrom="margin">
            <wp:posOffset>718185</wp:posOffset>
          </wp:positionH>
          <wp:positionV relativeFrom="bottomMargin">
            <wp:posOffset>74295</wp:posOffset>
          </wp:positionV>
          <wp:extent cx="409575" cy="581025"/>
          <wp:effectExtent l="0" t="0" r="9525" b="9525"/>
          <wp:wrapNone/>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testazione carta senz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9575" cy="581025"/>
                  </a:xfrm>
                  <a:prstGeom prst="rect">
                    <a:avLst/>
                  </a:prstGeom>
                </pic:spPr>
              </pic:pic>
            </a:graphicData>
          </a:graphic>
          <wp14:sizeRelH relativeFrom="margin">
            <wp14:pctWidth>0</wp14:pctWidth>
          </wp14:sizeRelH>
          <wp14:sizeRelV relativeFrom="margin">
            <wp14:pctHeight>0</wp14:pctHeight>
          </wp14:sizeRelV>
        </wp:anchor>
      </w:drawing>
    </w:r>
    <w:r w:rsidR="00CD7BD5">
      <w:rPr>
        <w:noProof/>
        <w:lang w:eastAsia="it-IT"/>
      </w:rPr>
      <mc:AlternateContent>
        <mc:Choice Requires="wps">
          <w:drawing>
            <wp:anchor distT="0" distB="0" distL="114300" distR="114300" simplePos="0" relativeHeight="251673600" behindDoc="0" locked="0" layoutInCell="1" allowOverlap="1" wp14:anchorId="33A57096" wp14:editId="6CDCFC29">
              <wp:simplePos x="0" y="0"/>
              <wp:positionH relativeFrom="column">
                <wp:posOffset>571500</wp:posOffset>
              </wp:positionH>
              <wp:positionV relativeFrom="paragraph">
                <wp:posOffset>47625</wp:posOffset>
              </wp:positionV>
              <wp:extent cx="0" cy="586740"/>
              <wp:effectExtent l="0" t="0" r="19050" b="22860"/>
              <wp:wrapNone/>
              <wp:docPr id="3" name="Connettore 1 3"/>
              <wp:cNvGraphicFramePr/>
              <a:graphic xmlns:a="http://schemas.openxmlformats.org/drawingml/2006/main">
                <a:graphicData uri="http://schemas.microsoft.com/office/word/2010/wordprocessingShape">
                  <wps:wsp>
                    <wps:cNvCnPr/>
                    <wps:spPr>
                      <a:xfrm>
                        <a:off x="0" y="0"/>
                        <a:ext cx="0" cy="58674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5AA50FD" id="Connettore 1 3"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5pt,3.75pt" to="45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" strokecolor="#4472c4 [3204]" strokeweight=".5pt">
              <v:stroke joinstyle="miter"/>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7A1" w:rsidRDefault="00BA6BAB" w:rsidP="003437A1">
    <w:pPr>
      <w:pStyle w:val="Pidipagina"/>
      <w:tabs>
        <w:tab w:val="clear" w:pos="4819"/>
      </w:tabs>
      <w:jc w:val="right"/>
    </w:pPr>
    <w:r>
      <w:rPr>
        <w:noProof/>
        <w:lang w:eastAsia="it-IT"/>
      </w:rPr>
      <mc:AlternateContent>
        <mc:Choice Requires="wps">
          <w:drawing>
            <wp:anchor distT="0" distB="0" distL="114300" distR="114300" simplePos="0" relativeHeight="251671552" behindDoc="0" locked="1" layoutInCell="1" allowOverlap="1" wp14:anchorId="17C0524C" wp14:editId="4821DD43">
              <wp:simplePos x="0" y="0"/>
              <wp:positionH relativeFrom="column">
                <wp:posOffset>575310</wp:posOffset>
              </wp:positionH>
              <wp:positionV relativeFrom="page">
                <wp:posOffset>9544685</wp:posOffset>
              </wp:positionV>
              <wp:extent cx="0" cy="586740"/>
              <wp:effectExtent l="0" t="0" r="19050" b="22860"/>
              <wp:wrapNone/>
              <wp:docPr id="17" name="Connettore 1 17"/>
              <wp:cNvGraphicFramePr/>
              <a:graphic xmlns:a="http://schemas.openxmlformats.org/drawingml/2006/main">
                <a:graphicData uri="http://schemas.microsoft.com/office/word/2010/wordprocessingShape">
                  <wps:wsp>
                    <wps:cNvCnPr/>
                    <wps:spPr>
                      <a:xfrm>
                        <a:off x="0" y="0"/>
                        <a:ext cx="0" cy="58674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2AAB0B9" id="Connettore 1 17" o:spid="_x0000_s1026" style="position:absolute;z-index:25167155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 from="45.3pt,751.55pt" to="45.3pt,7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" strokecolor="#4472c4 [3204]" strokeweight=".5pt">
              <v:stroke joinstyle="miter"/>
              <w10:wrap anchory="page"/>
              <w10:anchorlock/>
            </v:line>
          </w:pict>
        </mc:Fallback>
      </mc:AlternateContent>
    </w:r>
    <w:r>
      <w:rPr>
        <w:noProof/>
        <w:lang w:eastAsia="it-IT"/>
      </w:rPr>
      <mc:AlternateContent>
        <mc:Choice Requires="wps">
          <w:drawing>
            <wp:anchor distT="45720" distB="45720" distL="114300" distR="114300" simplePos="0" relativeHeight="251665408" behindDoc="0" locked="0" layoutInCell="1" allowOverlap="1">
              <wp:simplePos x="0" y="0"/>
              <wp:positionH relativeFrom="column">
                <wp:posOffset>632460</wp:posOffset>
              </wp:positionH>
              <wp:positionV relativeFrom="page">
                <wp:posOffset>9486900</wp:posOffset>
              </wp:positionV>
              <wp:extent cx="3004820" cy="876300"/>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4820" cy="876300"/>
                      </a:xfrm>
                      <a:prstGeom prst="rect">
                        <a:avLst/>
                      </a:prstGeom>
                      <a:solidFill>
                        <a:srgbClr val="FFFFFF"/>
                      </a:solidFill>
                      <a:ln w="9525">
                        <a:noFill/>
                        <a:miter lim="800000"/>
                        <a:headEnd/>
                        <a:tailEnd/>
                      </a:ln>
                    </wps:spPr>
                    <wps:txbx>
                      <w:txbxContent>
                        <w:p w:rsidR="008608E1" w:rsidRPr="00CA5F9E" w:rsidRDefault="00B461D9" w:rsidP="00EA1DC0">
                          <w:pPr>
                            <w:spacing w:after="0" w:line="240" w:lineRule="auto"/>
                            <w:rPr>
                              <w:rFonts w:ascii="Gill Sans MT" w:hAnsi="Gill Sans MT"/>
                              <w:sz w:val="20"/>
                              <w:szCs w:val="20"/>
                            </w:rPr>
                          </w:pPr>
                          <w:r>
                            <w:rPr>
                              <w:rFonts w:ascii="Gill Sans MT" w:hAnsi="Gill Sans MT"/>
                              <w:sz w:val="20"/>
                              <w:szCs w:val="20"/>
                            </w:rPr>
                            <w:t>viale Aldo Ballarin, 42 - 00142 Roma</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44780" cy="144780"/>
                                <wp:effectExtent l="0" t="0" r="7620" b="7620"/>
                                <wp:docPr id="24" name="Immagine 24" descr="tel_fi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l_fiss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Pr>
                              <w:sz w:val="16"/>
                              <w:szCs w:val="16"/>
                            </w:rPr>
                            <w:t xml:space="preserve"> </w:t>
                          </w:r>
                          <w:r w:rsidR="00EA1DC0" w:rsidRPr="00CA5F9E">
                            <w:rPr>
                              <w:rFonts w:ascii="Gill Sans MT" w:hAnsi="Gill Sans MT"/>
                              <w:sz w:val="20"/>
                              <w:szCs w:val="20"/>
                            </w:rPr>
                            <w:t xml:space="preserve">+39 </w:t>
                          </w:r>
                          <w:r w:rsidR="000150B4">
                            <w:rPr>
                              <w:rFonts w:ascii="Gill Sans MT" w:hAnsi="Gill Sans MT"/>
                              <w:sz w:val="20"/>
                              <w:szCs w:val="20"/>
                            </w:rPr>
                            <w:t xml:space="preserve">06 </w:t>
                          </w:r>
                          <w:r w:rsidR="00EA1DC0" w:rsidRPr="00CA5F9E">
                            <w:rPr>
                              <w:rFonts w:ascii="Gill Sans MT" w:hAnsi="Gill Sans MT"/>
                              <w:sz w:val="20"/>
                              <w:szCs w:val="20"/>
                            </w:rPr>
                            <w:t xml:space="preserve">5905 </w:t>
                          </w:r>
                          <w:r w:rsidR="00B461D9">
                            <w:rPr>
                              <w:rFonts w:ascii="Gill Sans MT" w:hAnsi="Gill Sans MT"/>
                              <w:sz w:val="20"/>
                              <w:szCs w:val="20"/>
                            </w:rPr>
                            <w:t>5085</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37160" cy="137160"/>
                                <wp:effectExtent l="0" t="0" r="0" b="0"/>
                                <wp:docPr id="25" name="Immagine 25" descr="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Pr>
                              <w:rFonts w:ascii="Gill Sans MT" w:hAnsi="Gill Sans MT"/>
                              <w:sz w:val="20"/>
                              <w:szCs w:val="20"/>
                            </w:rPr>
                            <w:t xml:space="preserve"> </w:t>
                          </w:r>
                          <w:r w:rsidR="00B461D9">
                            <w:rPr>
                              <w:rFonts w:ascii="Gill Sans MT" w:hAnsi="Gill Sans MT"/>
                              <w:sz w:val="20"/>
                              <w:szCs w:val="20"/>
                            </w:rPr>
                            <w:t>ufficio.stampa</w:t>
                          </w:r>
                          <w:r w:rsidR="00EA1DC0" w:rsidRPr="00CA5F9E">
                            <w:rPr>
                              <w:rFonts w:ascii="Gill Sans MT" w:hAnsi="Gill Sans MT"/>
                              <w:sz w:val="20"/>
                              <w:szCs w:val="20"/>
                            </w:rPr>
                            <w:t>@inps.it</w:t>
                          </w:r>
                        </w:p>
                        <w:p w:rsidR="00EA1DC0" w:rsidRPr="00CA5F9E" w:rsidRDefault="00EA1DC0" w:rsidP="00EA1DC0">
                          <w:pPr>
                            <w:spacing w:after="0" w:line="240" w:lineRule="auto"/>
                            <w:rPr>
                              <w:rFonts w:ascii="Gill Sans MT" w:hAnsi="Gill Sans MT"/>
                              <w:sz w:val="20"/>
                              <w:szCs w:val="20"/>
                            </w:rPr>
                          </w:pPr>
                          <w:r w:rsidRPr="00CA5F9E">
                            <w:rPr>
                              <w:rFonts w:ascii="Gill Sans MT" w:hAnsi="Gill Sans MT"/>
                              <w:sz w:val="20"/>
                              <w:szCs w:val="20"/>
                            </w:rPr>
                            <w:t>www.inps.it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49.8pt;margin-top:747pt;width:236.6pt;height:6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" stroked="f">
              <v:textbox>
                <w:txbxContent>
                  <w:p w:rsidR="008608E1" w:rsidRPr="00CA5F9E" w:rsidRDefault="00B461D9" w:rsidP="00EA1DC0">
                    <w:pPr>
                      <w:spacing w:after="0" w:line="240" w:lineRule="auto"/>
                      <w:rPr>
                        <w:rFonts w:ascii="Gill Sans MT" w:hAnsi="Gill Sans MT"/>
                        <w:sz w:val="20"/>
                        <w:szCs w:val="20"/>
                      </w:rPr>
                    </w:pPr>
                    <w:r>
                      <w:rPr>
                        <w:rFonts w:ascii="Gill Sans MT" w:hAnsi="Gill Sans MT"/>
                        <w:sz w:val="20"/>
                        <w:szCs w:val="20"/>
                      </w:rPr>
                      <w:t>viale Aldo Ballarin, 42 - 00142 Roma</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44780" cy="144780"/>
                          <wp:effectExtent l="0" t="0" r="7620" b="7620"/>
                          <wp:docPr id="24" name="Immagine 24" descr="tel_fi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l_fiss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Pr>
                        <w:sz w:val="16"/>
                        <w:szCs w:val="16"/>
                      </w:rPr>
                      <w:t xml:space="preserve"> </w:t>
                    </w:r>
                    <w:r w:rsidR="00EA1DC0" w:rsidRPr="00CA5F9E">
                      <w:rPr>
                        <w:rFonts w:ascii="Gill Sans MT" w:hAnsi="Gill Sans MT"/>
                        <w:sz w:val="20"/>
                        <w:szCs w:val="20"/>
                      </w:rPr>
                      <w:t xml:space="preserve">+39 </w:t>
                    </w:r>
                    <w:r w:rsidR="000150B4">
                      <w:rPr>
                        <w:rFonts w:ascii="Gill Sans MT" w:hAnsi="Gill Sans MT"/>
                        <w:sz w:val="20"/>
                        <w:szCs w:val="20"/>
                      </w:rPr>
                      <w:t xml:space="preserve">06 </w:t>
                    </w:r>
                    <w:r w:rsidR="00EA1DC0" w:rsidRPr="00CA5F9E">
                      <w:rPr>
                        <w:rFonts w:ascii="Gill Sans MT" w:hAnsi="Gill Sans MT"/>
                        <w:sz w:val="20"/>
                        <w:szCs w:val="20"/>
                      </w:rPr>
                      <w:t xml:space="preserve">5905 </w:t>
                    </w:r>
                    <w:r w:rsidR="00B461D9">
                      <w:rPr>
                        <w:rFonts w:ascii="Gill Sans MT" w:hAnsi="Gill Sans MT"/>
                        <w:sz w:val="20"/>
                        <w:szCs w:val="20"/>
                      </w:rPr>
                      <w:t>5085</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37160" cy="137160"/>
                          <wp:effectExtent l="0" t="0" r="0" b="0"/>
                          <wp:docPr id="25" name="Immagine 25" descr="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Pr>
                        <w:rFonts w:ascii="Gill Sans MT" w:hAnsi="Gill Sans MT"/>
                        <w:sz w:val="20"/>
                        <w:szCs w:val="20"/>
                      </w:rPr>
                      <w:t xml:space="preserve"> </w:t>
                    </w:r>
                    <w:r w:rsidR="00B461D9">
                      <w:rPr>
                        <w:rFonts w:ascii="Gill Sans MT" w:hAnsi="Gill Sans MT"/>
                        <w:sz w:val="20"/>
                        <w:szCs w:val="20"/>
                      </w:rPr>
                      <w:t>ufficio.stampa</w:t>
                    </w:r>
                    <w:r w:rsidR="00EA1DC0" w:rsidRPr="00CA5F9E">
                      <w:rPr>
                        <w:rFonts w:ascii="Gill Sans MT" w:hAnsi="Gill Sans MT"/>
                        <w:sz w:val="20"/>
                        <w:szCs w:val="20"/>
                      </w:rPr>
                      <w:t>@inps.it</w:t>
                    </w:r>
                  </w:p>
                  <w:p w:rsidR="00EA1DC0" w:rsidRPr="00CA5F9E" w:rsidRDefault="00EA1DC0" w:rsidP="00EA1DC0">
                    <w:pPr>
                      <w:spacing w:after="0" w:line="240" w:lineRule="auto"/>
                      <w:rPr>
                        <w:rFonts w:ascii="Gill Sans MT" w:hAnsi="Gill Sans MT"/>
                        <w:sz w:val="20"/>
                        <w:szCs w:val="20"/>
                      </w:rPr>
                    </w:pPr>
                    <w:r w:rsidRPr="00CA5F9E">
                      <w:rPr>
                        <w:rFonts w:ascii="Gill Sans MT" w:hAnsi="Gill Sans MT"/>
                        <w:sz w:val="20"/>
                        <w:szCs w:val="20"/>
                      </w:rPr>
                      <w:t>www.inps.it</w:t>
                    </w:r>
                  </w:p>
                </w:txbxContent>
              </v:textbox>
              <w10:wrap anchory="page"/>
            </v:shape>
          </w:pict>
        </mc:Fallback>
      </mc:AlternateContent>
    </w:r>
    <w:r w:rsidR="003437A1">
      <w:tab/>
    </w:r>
    <w:r w:rsidR="001022C2">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2384" w:rsidRDefault="00F52384" w:rsidP="008608E1">
      <w:pPr>
        <w:spacing w:after="0" w:line="240" w:lineRule="auto"/>
      </w:pPr>
      <w:r>
        <w:separator/>
      </w:r>
    </w:p>
  </w:footnote>
  <w:footnote w:type="continuationSeparator" w:id="0">
    <w:p w:rsidR="00F52384" w:rsidRDefault="00F52384" w:rsidP="008608E1">
      <w:pPr>
        <w:spacing w:after="0" w:line="240" w:lineRule="auto"/>
      </w:pPr>
      <w:r>
        <w:continuationSeparator/>
      </w:r>
    </w:p>
  </w:footnote>
  <w:footnote w:id="1">
    <w:p w:rsidR="004252FE" w:rsidRDefault="004252FE" w:rsidP="004252FE">
      <w:pPr>
        <w:pStyle w:val="Testonotaapidipagina"/>
        <w:jc w:val="both"/>
      </w:pPr>
      <w:r w:rsidRPr="003C61EB">
        <w:rPr>
          <w:rStyle w:val="Rimandonotaapidipagina"/>
        </w:rPr>
        <w:footnoteRef/>
      </w:r>
      <w:r w:rsidRPr="003C61EB">
        <w:t xml:space="preserve"> A causa dei ritardi nella presentazione delle denunce </w:t>
      </w:r>
      <w:proofErr w:type="spellStart"/>
      <w:r w:rsidRPr="003C61EB">
        <w:t>Uniemens</w:t>
      </w:r>
      <w:proofErr w:type="spellEnd"/>
      <w:r w:rsidRPr="003C61EB">
        <w:t xml:space="preserve"> la pubblicazione dell’Osservatorio sul Precariato con i dati del mese di giugno 2020 è posticipata di un mese rispetto alle scadenze previste.</w:t>
      </w:r>
      <w:r>
        <w:t xml:space="preserve"> </w:t>
      </w:r>
    </w:p>
    <w:p w:rsidR="004252FE" w:rsidRDefault="004252FE" w:rsidP="004252FE">
      <w:pPr>
        <w:pStyle w:val="Testonotaapidipagina"/>
        <w:jc w:val="both"/>
      </w:pPr>
      <w:r w:rsidRPr="002010A6">
        <w:t xml:space="preserve">La natura tipicamente amministrativa delle fonti informative utilizzate per la predisposizione dell’Osservatorio comporta un aggiornamento continuo dei dati, anche pregressi, dovuto a ritardi nella trasmissione delle denunce contributive, rettifiche di quelle già trasmesse, miglioramenti delle procedure informatiche che supportano lo svolgimento delle attività istituzionali e l’elaborazione delle informazioni. </w:t>
      </w:r>
      <w:r>
        <w:t xml:space="preserve">Tutto ciò </w:t>
      </w:r>
      <w:r w:rsidRPr="008A3A2E">
        <w:t xml:space="preserve">può dar luogo a rettifiche dei dati contenuti in precedenti pubblicazioni; il consolidamento dei dati avviene normalmente </w:t>
      </w:r>
      <w:r>
        <w:t xml:space="preserve">nell’arco di </w:t>
      </w:r>
      <w:r w:rsidRPr="008A3A2E">
        <w:t>tre mesi dalla prima pubblicazione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8E1" w:rsidRDefault="008608E1">
    <w:pPr>
      <w:pStyle w:val="Intestazione"/>
    </w:pPr>
    <w:r>
      <w:rPr>
        <w:noProof/>
        <w:lang w:eastAsia="it-IT"/>
      </w:rPr>
      <mc:AlternateContent>
        <mc:Choice Requires="wps">
          <w:drawing>
            <wp:anchor distT="45720" distB="45720" distL="114300" distR="114300" simplePos="0" relativeHeight="251661312" behindDoc="0" locked="0" layoutInCell="1" allowOverlap="1">
              <wp:simplePos x="0" y="0"/>
              <wp:positionH relativeFrom="column">
                <wp:posOffset>636270</wp:posOffset>
              </wp:positionH>
              <wp:positionV relativeFrom="page">
                <wp:posOffset>1028700</wp:posOffset>
              </wp:positionV>
              <wp:extent cx="3257550" cy="9220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922020"/>
                      </a:xfrm>
                      <a:prstGeom prst="rect">
                        <a:avLst/>
                      </a:prstGeom>
                      <a:noFill/>
                      <a:ln w="9525">
                        <a:noFill/>
                        <a:miter lim="800000"/>
                        <a:headEnd/>
                        <a:tailEnd/>
                      </a:ln>
                    </wps:spPr>
                    <wps:txbx>
                      <w:txbxContent>
                        <w:p w:rsidR="008608E1" w:rsidRPr="00CA5F9E" w:rsidRDefault="008608E1" w:rsidP="008608E1">
                          <w:pPr>
                            <w:spacing w:after="0" w:line="240" w:lineRule="auto"/>
                            <w:rPr>
                              <w:rFonts w:ascii="Gill Sans MT" w:hAnsi="Gill Sans MT"/>
                              <w:sz w:val="20"/>
                              <w:szCs w:val="20"/>
                            </w:rPr>
                          </w:pPr>
                          <w:r w:rsidRPr="00CA5F9E">
                            <w:rPr>
                              <w:rFonts w:ascii="Gill Sans MT" w:hAnsi="Gill Sans MT"/>
                              <w:sz w:val="20"/>
                              <w:szCs w:val="20"/>
                            </w:rPr>
                            <w:t xml:space="preserve">Direzione centrale </w:t>
                          </w:r>
                          <w:r w:rsidR="00FA6579">
                            <w:rPr>
                              <w:rFonts w:ascii="Gill Sans MT" w:hAnsi="Gill Sans MT"/>
                              <w:sz w:val="20"/>
                              <w:szCs w:val="20"/>
                            </w:rPr>
                            <w:t>Organizzazione e Comunicazione</w:t>
                          </w:r>
                        </w:p>
                        <w:p w:rsidR="008608E1" w:rsidRPr="00CA5F9E" w:rsidRDefault="00B461D9" w:rsidP="008608E1">
                          <w:pPr>
                            <w:spacing w:after="0" w:line="240" w:lineRule="auto"/>
                            <w:rPr>
                              <w:rFonts w:ascii="Gill Sans MT" w:hAnsi="Gill Sans MT"/>
                              <w:sz w:val="20"/>
                              <w:szCs w:val="20"/>
                            </w:rPr>
                          </w:pPr>
                          <w:r>
                            <w:rPr>
                              <w:rFonts w:ascii="Gill Sans MT" w:hAnsi="Gill Sans MT"/>
                              <w:sz w:val="20"/>
                              <w:szCs w:val="20"/>
                            </w:rPr>
                            <w:t>Ufficio Relazioni con i Media</w:t>
                          </w:r>
                        </w:p>
                        <w:p w:rsidR="0042142F" w:rsidRDefault="0042142F" w:rsidP="0042142F">
                          <w:pPr>
                            <w:spacing w:after="0" w:line="240" w:lineRule="auto"/>
                            <w:rPr>
                              <w:b/>
                              <w:sz w:val="32"/>
                              <w:szCs w:val="32"/>
                            </w:rPr>
                          </w:pPr>
                        </w:p>
                        <w:p w:rsidR="008608E1" w:rsidRPr="0042142F" w:rsidRDefault="0042142F">
                          <w:pPr>
                            <w:rPr>
                              <w:b/>
                              <w:sz w:val="32"/>
                              <w:szCs w:val="32"/>
                            </w:rPr>
                          </w:pPr>
                          <w:r w:rsidRPr="0042142F">
                            <w:rPr>
                              <w:b/>
                              <w:sz w:val="32"/>
                              <w:szCs w:val="32"/>
                            </w:rPr>
                            <w:t>Comunicato stampa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50.1pt;margin-top:81pt;width:256.5pt;height:72.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" filled="f" stroked="f">
              <v:textbox>
                <w:txbxContent>
                  <w:p w:rsidR="008608E1" w:rsidRPr="00CA5F9E" w:rsidRDefault="008608E1" w:rsidP="008608E1">
                    <w:pPr>
                      <w:spacing w:after="0" w:line="240" w:lineRule="auto"/>
                      <w:rPr>
                        <w:rFonts w:ascii="Gill Sans MT" w:hAnsi="Gill Sans MT"/>
                        <w:sz w:val="20"/>
                        <w:szCs w:val="20"/>
                      </w:rPr>
                    </w:pPr>
                    <w:r w:rsidRPr="00CA5F9E">
                      <w:rPr>
                        <w:rFonts w:ascii="Gill Sans MT" w:hAnsi="Gill Sans MT"/>
                        <w:sz w:val="20"/>
                        <w:szCs w:val="20"/>
                      </w:rPr>
                      <w:t xml:space="preserve">Direzione centrale </w:t>
                    </w:r>
                    <w:r w:rsidR="00FA6579">
                      <w:rPr>
                        <w:rFonts w:ascii="Gill Sans MT" w:hAnsi="Gill Sans MT"/>
                        <w:sz w:val="20"/>
                        <w:szCs w:val="20"/>
                      </w:rPr>
                      <w:t>Organizzazione e Comunicazione</w:t>
                    </w:r>
                  </w:p>
                  <w:p w:rsidR="008608E1" w:rsidRPr="00CA5F9E" w:rsidRDefault="00B461D9" w:rsidP="008608E1">
                    <w:pPr>
                      <w:spacing w:after="0" w:line="240" w:lineRule="auto"/>
                      <w:rPr>
                        <w:rFonts w:ascii="Gill Sans MT" w:hAnsi="Gill Sans MT"/>
                        <w:sz w:val="20"/>
                        <w:szCs w:val="20"/>
                      </w:rPr>
                    </w:pPr>
                    <w:r>
                      <w:rPr>
                        <w:rFonts w:ascii="Gill Sans MT" w:hAnsi="Gill Sans MT"/>
                        <w:sz w:val="20"/>
                        <w:szCs w:val="20"/>
                      </w:rPr>
                      <w:t>Ufficio Relazioni con i Media</w:t>
                    </w:r>
                  </w:p>
                  <w:p w:rsidR="0042142F" w:rsidRDefault="0042142F" w:rsidP="0042142F">
                    <w:pPr>
                      <w:spacing w:after="0" w:line="240" w:lineRule="auto"/>
                      <w:rPr>
                        <w:b/>
                        <w:sz w:val="32"/>
                        <w:szCs w:val="32"/>
                      </w:rPr>
                    </w:pPr>
                  </w:p>
                  <w:p w:rsidR="008608E1" w:rsidRPr="0042142F" w:rsidRDefault="0042142F">
                    <w:pPr>
                      <w:rPr>
                        <w:b/>
                        <w:sz w:val="32"/>
                        <w:szCs w:val="32"/>
                      </w:rPr>
                    </w:pPr>
                    <w:r w:rsidRPr="0042142F">
                      <w:rPr>
                        <w:b/>
                        <w:sz w:val="32"/>
                        <w:szCs w:val="32"/>
                      </w:rPr>
                      <w:t>Comunicato stampa</w:t>
                    </w:r>
                  </w:p>
                </w:txbxContent>
              </v:textbox>
              <w10:wrap type="square" anchory="page"/>
            </v:shape>
          </w:pict>
        </mc:Fallback>
      </mc:AlternateContent>
    </w:r>
    <w:r>
      <w:rPr>
        <w:noProof/>
        <w:lang w:eastAsia="it-IT"/>
      </w:rPr>
      <w:drawing>
        <wp:anchor distT="0" distB="0" distL="114300" distR="114300" simplePos="0" relativeHeight="251659264" behindDoc="1" locked="1" layoutInCell="1" allowOverlap="1" wp14:anchorId="16E535AF" wp14:editId="72492AAD">
          <wp:simplePos x="0" y="0"/>
          <wp:positionH relativeFrom="margin">
            <wp:posOffset>-267335</wp:posOffset>
          </wp:positionH>
          <wp:positionV relativeFrom="page">
            <wp:posOffset>480060</wp:posOffset>
          </wp:positionV>
          <wp:extent cx="2821940" cy="1018540"/>
          <wp:effectExtent l="0" t="0" r="0" b="0"/>
          <wp:wrapNone/>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stazione bas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21940" cy="10185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CC1E93"/>
    <w:multiLevelType w:val="hybridMultilevel"/>
    <w:tmpl w:val="341450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B42"/>
    <w:rsid w:val="000150B4"/>
    <w:rsid w:val="000561B8"/>
    <w:rsid w:val="000878C2"/>
    <w:rsid w:val="000A7648"/>
    <w:rsid w:val="000B100D"/>
    <w:rsid w:val="000E56D9"/>
    <w:rsid w:val="000E7B9D"/>
    <w:rsid w:val="000F07C9"/>
    <w:rsid w:val="001022C2"/>
    <w:rsid w:val="00132831"/>
    <w:rsid w:val="00154A54"/>
    <w:rsid w:val="00196180"/>
    <w:rsid w:val="00197C85"/>
    <w:rsid w:val="001B4E10"/>
    <w:rsid w:val="001D4C15"/>
    <w:rsid w:val="001D50E8"/>
    <w:rsid w:val="00220AF2"/>
    <w:rsid w:val="00241A6B"/>
    <w:rsid w:val="00263402"/>
    <w:rsid w:val="00263412"/>
    <w:rsid w:val="00314CA0"/>
    <w:rsid w:val="003232DD"/>
    <w:rsid w:val="00342D79"/>
    <w:rsid w:val="003437A1"/>
    <w:rsid w:val="003C1EED"/>
    <w:rsid w:val="003D32B0"/>
    <w:rsid w:val="003E5E48"/>
    <w:rsid w:val="00411C93"/>
    <w:rsid w:val="0042142F"/>
    <w:rsid w:val="004252FE"/>
    <w:rsid w:val="004717B6"/>
    <w:rsid w:val="004B3BF9"/>
    <w:rsid w:val="004D0EFA"/>
    <w:rsid w:val="004F7560"/>
    <w:rsid w:val="00574D9E"/>
    <w:rsid w:val="005A3056"/>
    <w:rsid w:val="005B1417"/>
    <w:rsid w:val="00661DBE"/>
    <w:rsid w:val="00682A39"/>
    <w:rsid w:val="00693673"/>
    <w:rsid w:val="006A7F50"/>
    <w:rsid w:val="006B27E0"/>
    <w:rsid w:val="006E3D68"/>
    <w:rsid w:val="00702A63"/>
    <w:rsid w:val="00714D10"/>
    <w:rsid w:val="007165AF"/>
    <w:rsid w:val="007230AC"/>
    <w:rsid w:val="00760AB7"/>
    <w:rsid w:val="007747BD"/>
    <w:rsid w:val="0078756F"/>
    <w:rsid w:val="007B506D"/>
    <w:rsid w:val="007D69F8"/>
    <w:rsid w:val="00800B42"/>
    <w:rsid w:val="00825D54"/>
    <w:rsid w:val="008425F7"/>
    <w:rsid w:val="008608E1"/>
    <w:rsid w:val="008713AA"/>
    <w:rsid w:val="00874FD2"/>
    <w:rsid w:val="008974FC"/>
    <w:rsid w:val="008B6669"/>
    <w:rsid w:val="008D4ED9"/>
    <w:rsid w:val="008E6513"/>
    <w:rsid w:val="008F25EB"/>
    <w:rsid w:val="008F308A"/>
    <w:rsid w:val="00946EA0"/>
    <w:rsid w:val="00983D6B"/>
    <w:rsid w:val="00994025"/>
    <w:rsid w:val="00A337D0"/>
    <w:rsid w:val="00A375B7"/>
    <w:rsid w:val="00A56B08"/>
    <w:rsid w:val="00A92D90"/>
    <w:rsid w:val="00AE5AB0"/>
    <w:rsid w:val="00B12747"/>
    <w:rsid w:val="00B138AC"/>
    <w:rsid w:val="00B374D7"/>
    <w:rsid w:val="00B461D9"/>
    <w:rsid w:val="00B6799C"/>
    <w:rsid w:val="00B720E5"/>
    <w:rsid w:val="00BA2A6B"/>
    <w:rsid w:val="00BA6BAB"/>
    <w:rsid w:val="00BF58C3"/>
    <w:rsid w:val="00C060E2"/>
    <w:rsid w:val="00C12A20"/>
    <w:rsid w:val="00C32C51"/>
    <w:rsid w:val="00CA5F9E"/>
    <w:rsid w:val="00CD7BD5"/>
    <w:rsid w:val="00D009CE"/>
    <w:rsid w:val="00D4761D"/>
    <w:rsid w:val="00D72F43"/>
    <w:rsid w:val="00D767E4"/>
    <w:rsid w:val="00D9518A"/>
    <w:rsid w:val="00DB04B6"/>
    <w:rsid w:val="00DC03DD"/>
    <w:rsid w:val="00E00044"/>
    <w:rsid w:val="00E01956"/>
    <w:rsid w:val="00E2018E"/>
    <w:rsid w:val="00E22075"/>
    <w:rsid w:val="00E34EA3"/>
    <w:rsid w:val="00E64612"/>
    <w:rsid w:val="00E84711"/>
    <w:rsid w:val="00EA1DC0"/>
    <w:rsid w:val="00EE63F1"/>
    <w:rsid w:val="00EF3125"/>
    <w:rsid w:val="00F0423A"/>
    <w:rsid w:val="00F51B1B"/>
    <w:rsid w:val="00F52384"/>
    <w:rsid w:val="00F60253"/>
    <w:rsid w:val="00F62B05"/>
    <w:rsid w:val="00F67A4F"/>
    <w:rsid w:val="00FA6579"/>
    <w:rsid w:val="00FB7AD1"/>
    <w:rsid w:val="00FC7880"/>
    <w:rsid w:val="00FE52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0A51B9-98B6-4766-9453-D7191961A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608E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608E1"/>
  </w:style>
  <w:style w:type="paragraph" w:styleId="Pidipagina">
    <w:name w:val="footer"/>
    <w:basedOn w:val="Normale"/>
    <w:link w:val="PidipaginaCarattere"/>
    <w:uiPriority w:val="99"/>
    <w:unhideWhenUsed/>
    <w:rsid w:val="00860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608E1"/>
  </w:style>
  <w:style w:type="paragraph" w:styleId="Testofumetto">
    <w:name w:val="Balloon Text"/>
    <w:basedOn w:val="Normale"/>
    <w:link w:val="TestofumettoCarattere"/>
    <w:uiPriority w:val="99"/>
    <w:semiHidden/>
    <w:unhideWhenUsed/>
    <w:rsid w:val="00FE528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E5286"/>
    <w:rPr>
      <w:rFonts w:ascii="Segoe UI" w:hAnsi="Segoe UI" w:cs="Segoe UI"/>
      <w:sz w:val="18"/>
      <w:szCs w:val="18"/>
    </w:rPr>
  </w:style>
  <w:style w:type="character" w:styleId="Collegamentoipertestuale">
    <w:name w:val="Hyperlink"/>
    <w:basedOn w:val="Carpredefinitoparagrafo"/>
    <w:uiPriority w:val="99"/>
    <w:unhideWhenUsed/>
    <w:rsid w:val="00EA1DC0"/>
    <w:rPr>
      <w:color w:val="0563C1" w:themeColor="hyperlink"/>
      <w:u w:val="single"/>
    </w:rPr>
  </w:style>
  <w:style w:type="paragraph" w:styleId="Testonotaapidipagina">
    <w:name w:val="footnote text"/>
    <w:basedOn w:val="Normale"/>
    <w:link w:val="TestonotaapidipaginaCarattere"/>
    <w:unhideWhenUsed/>
    <w:rsid w:val="00342D79"/>
    <w:pPr>
      <w:spacing w:after="0" w:line="240" w:lineRule="auto"/>
    </w:pPr>
    <w:rPr>
      <w:rFonts w:ascii="Calibri" w:eastAsia="Times New Roman" w:hAnsi="Calibri" w:cs="Times New Roman"/>
      <w:sz w:val="20"/>
      <w:szCs w:val="20"/>
    </w:rPr>
  </w:style>
  <w:style w:type="character" w:customStyle="1" w:styleId="TestonotaapidipaginaCarattere">
    <w:name w:val="Testo nota a piè di pagina Carattere"/>
    <w:basedOn w:val="Carpredefinitoparagrafo"/>
    <w:link w:val="Testonotaapidipagina"/>
    <w:rsid w:val="00342D79"/>
    <w:rPr>
      <w:rFonts w:ascii="Calibri" w:eastAsia="Times New Roman" w:hAnsi="Calibri" w:cs="Times New Roman"/>
      <w:sz w:val="20"/>
      <w:szCs w:val="20"/>
    </w:rPr>
  </w:style>
  <w:style w:type="character" w:styleId="Rimandonotaapidipagina">
    <w:name w:val="footnote reference"/>
    <w:unhideWhenUsed/>
    <w:rsid w:val="00342D79"/>
    <w:rPr>
      <w:rFonts w:ascii="Times New Roman" w:hAnsi="Times New Roman" w:cs="Times New Roman" w:hint="default"/>
      <w:vertAlign w:val="superscript"/>
    </w:rPr>
  </w:style>
  <w:style w:type="paragraph" w:styleId="NormaleWeb">
    <w:name w:val="Normal (Web)"/>
    <w:basedOn w:val="Normale"/>
    <w:uiPriority w:val="99"/>
    <w:semiHidden/>
    <w:unhideWhenUsed/>
    <w:rsid w:val="00132831"/>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23646">
      <w:bodyDiv w:val="1"/>
      <w:marLeft w:val="0"/>
      <w:marRight w:val="0"/>
      <w:marTop w:val="0"/>
      <w:marBottom w:val="0"/>
      <w:divBdr>
        <w:top w:val="none" w:sz="0" w:space="0" w:color="auto"/>
        <w:left w:val="none" w:sz="0" w:space="0" w:color="auto"/>
        <w:bottom w:val="none" w:sz="0" w:space="0" w:color="auto"/>
        <w:right w:val="none" w:sz="0" w:space="0" w:color="auto"/>
      </w:divBdr>
    </w:div>
    <w:div w:id="770927750">
      <w:bodyDiv w:val="1"/>
      <w:marLeft w:val="0"/>
      <w:marRight w:val="0"/>
      <w:marTop w:val="0"/>
      <w:marBottom w:val="0"/>
      <w:divBdr>
        <w:top w:val="none" w:sz="0" w:space="0" w:color="auto"/>
        <w:left w:val="none" w:sz="0" w:space="0" w:color="auto"/>
        <w:bottom w:val="none" w:sz="0" w:space="0" w:color="auto"/>
        <w:right w:val="none" w:sz="0" w:space="0" w:color="auto"/>
      </w:divBdr>
    </w:div>
    <w:div w:id="147609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odato\AppData\Local\Microsoft\Windows\Temporary%20Internet%20Files\Content.IE5\Y3YBNX34\U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2E8BB-CB7F-4969-AB82-DC1D4AA48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URM.dotx</Template>
  <TotalTime>0</TotalTime>
  <Pages>3</Pages>
  <Words>791</Words>
  <Characters>4511</Characters>
  <Application>Microsoft Office Word</Application>
  <DocSecurity>0</DocSecurity>
  <Lines>37</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Lodato Bruno</cp:lastModifiedBy>
  <cp:revision>2</cp:revision>
  <cp:lastPrinted>2018-09-03T12:37:00Z</cp:lastPrinted>
  <dcterms:created xsi:type="dcterms:W3CDTF">2020-09-17T08:47:00Z</dcterms:created>
  <dcterms:modified xsi:type="dcterms:W3CDTF">2020-09-17T08:47:00Z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maleonet@microsoft.com</vt:lpwstr>
  </property>
  <property fmtid="{D5CDD505-2E9C-101B-9397-08002B2CF9AE}" pid="5" name="MSIP_Label_f42aa342-8706-4288-bd11-ebb85995028c_SetDate">
    <vt:lpwstr>2018-06-06T09:40:33.4633487Z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