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7F06A" w14:textId="77777777" w:rsidR="00FF56C8" w:rsidRDefault="00FF56C8" w:rsidP="00FF56C8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ALLEGATO D – Quotazione Servizi EXTRA CANONE</w:t>
      </w:r>
      <w:bookmarkStart w:id="0" w:name="_GoBack"/>
      <w:bookmarkEnd w:id="0"/>
    </w:p>
    <w:p w14:paraId="00BF11D1" w14:textId="77777777" w:rsidR="00FF56C8" w:rsidRDefault="00FF56C8" w:rsidP="00FF56C8">
      <w:pPr>
        <w:jc w:val="both"/>
        <w:rPr>
          <w:rFonts w:asciiTheme="majorHAnsi" w:hAnsiTheme="majorHAnsi" w:cstheme="majorHAnsi"/>
        </w:rPr>
      </w:pPr>
    </w:p>
    <w:p w14:paraId="3D1B236B" w14:textId="77777777" w:rsidR="00FF56C8" w:rsidRPr="005C3255" w:rsidRDefault="00FF56C8" w:rsidP="00FF56C8">
      <w:pPr>
        <w:jc w:val="both"/>
        <w:rPr>
          <w:rFonts w:asciiTheme="majorHAnsi" w:hAnsiTheme="majorHAnsi" w:cstheme="majorHAnsi"/>
        </w:rPr>
      </w:pPr>
      <w:r w:rsidRPr="005C3255">
        <w:rPr>
          <w:rFonts w:asciiTheme="majorHAnsi" w:hAnsiTheme="majorHAnsi" w:cstheme="majorHAnsi"/>
        </w:rPr>
        <w:t>A tal proposito, nell’offerta dovrà essere indicato, sotto la dicitura “Attività aggiuntive extra canone” il costo minimo e massimo - relativamente a luogo di esecuzione e risorse impegnate - delle attività, secondo lo schema alle</w:t>
      </w:r>
      <w:r>
        <w:rPr>
          <w:rFonts w:asciiTheme="majorHAnsi" w:hAnsiTheme="majorHAnsi" w:cstheme="majorHAnsi"/>
        </w:rPr>
        <w:t>gato (tab.2)</w:t>
      </w:r>
    </w:p>
    <w:p w14:paraId="552A84F5" w14:textId="77777777" w:rsidR="00FF56C8" w:rsidRPr="005C3255" w:rsidRDefault="00FF56C8" w:rsidP="00FF56C8">
      <w:pPr>
        <w:jc w:val="both"/>
        <w:rPr>
          <w:rFonts w:asciiTheme="majorHAnsi" w:hAnsiTheme="majorHAnsi" w:cstheme="majorHAnsi"/>
        </w:rPr>
      </w:pPr>
      <w:r w:rsidRPr="005C3255">
        <w:rPr>
          <w:rFonts w:asciiTheme="majorHAnsi" w:hAnsiTheme="majorHAnsi" w:cstheme="majorHAnsi"/>
        </w:rPr>
        <w:t xml:space="preserve">Le attività di cui alla tabella 2 non costituiranno oggetto di valutazione ai fini dell’aggiudicazione della gara, rappresentando esclusivamente una proposta irrevocabile per l’offerente, con facoltà di ANPAL Servizi S.p.A. di fruirne o meno a seconda delle proprie libere determinazioni e senza alcun vincolo di esclusiva entro il limite </w:t>
      </w:r>
      <w:r w:rsidRPr="00D01DA1">
        <w:rPr>
          <w:rFonts w:asciiTheme="majorHAnsi" w:hAnsiTheme="majorHAnsi" w:cstheme="majorHAnsi"/>
        </w:rPr>
        <w:t xml:space="preserve">di spesa di </w:t>
      </w:r>
      <w:r>
        <w:rPr>
          <w:rFonts w:asciiTheme="majorHAnsi" w:hAnsiTheme="majorHAnsi" w:cstheme="majorHAnsi"/>
        </w:rPr>
        <w:t>€ 25</w:t>
      </w:r>
      <w:r w:rsidRPr="00D01DA1">
        <w:rPr>
          <w:rFonts w:asciiTheme="majorHAnsi" w:hAnsiTheme="majorHAnsi" w:cstheme="majorHAnsi"/>
        </w:rPr>
        <w:t>.000,00 eccedente l’importo a base d’asta.</w:t>
      </w:r>
    </w:p>
    <w:p w14:paraId="5B3B7C13" w14:textId="77777777" w:rsidR="00FF56C8" w:rsidRDefault="00FF56C8" w:rsidP="00FF56C8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Pr="005C3255">
        <w:rPr>
          <w:rFonts w:asciiTheme="majorHAnsi" w:hAnsiTheme="majorHAnsi" w:cstheme="majorHAnsi"/>
        </w:rPr>
        <w:t>’Offerente rimarrà vincolato alla propria proposta per tutta la durata del contratto, mentre la Stazione Appaltante potrà, a proprio insindacabile giudizio, utilizzare o meno i Servizi extra canone offerti.</w:t>
      </w:r>
    </w:p>
    <w:p w14:paraId="1413D346" w14:textId="77777777" w:rsidR="00FF56C8" w:rsidRPr="005C3255" w:rsidRDefault="00FF56C8" w:rsidP="00FF56C8">
      <w:pPr>
        <w:pStyle w:val="Paragrafoelenco1"/>
        <w:spacing w:after="0" w:line="240" w:lineRule="auto"/>
        <w:ind w:left="0"/>
        <w:jc w:val="both"/>
        <w:rPr>
          <w:rFonts w:asciiTheme="majorHAnsi" w:hAnsiTheme="majorHAnsi" w:cstheme="majorHAnsi"/>
          <w:b/>
          <w:lang w:eastAsia="it-IT"/>
        </w:rPr>
      </w:pPr>
      <w:r w:rsidRPr="005C3255">
        <w:rPr>
          <w:rFonts w:asciiTheme="majorHAnsi" w:hAnsiTheme="majorHAnsi" w:cstheme="majorHAnsi"/>
          <w:b/>
          <w:lang w:eastAsia="it-IT"/>
        </w:rPr>
        <w:t>Tab.2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7502"/>
        <w:gridCol w:w="998"/>
        <w:gridCol w:w="1128"/>
      </w:tblGrid>
      <w:tr w:rsidR="00FF56C8" w:rsidRPr="00D01DA1" w14:paraId="1517FCEC" w14:textId="77777777" w:rsidTr="00B412DB">
        <w:trPr>
          <w:cantSplit/>
          <w:tblHeader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9CED42" w14:textId="77777777" w:rsidR="00FF56C8" w:rsidRPr="00D01DA1" w:rsidRDefault="00FF56C8" w:rsidP="00B412DB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b/>
                <w:sz w:val="20"/>
                <w:szCs w:val="20"/>
              </w:rPr>
              <w:t>SERVIZI extra canone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46EC19" w14:textId="77777777" w:rsidR="00FF56C8" w:rsidRPr="00D01DA1" w:rsidRDefault="00FF56C8" w:rsidP="00B412DB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b/>
                <w:sz w:val="20"/>
                <w:szCs w:val="20"/>
              </w:rPr>
              <w:t>Importo minimo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DC3CDE" w14:textId="77777777" w:rsidR="00FF56C8" w:rsidRPr="00D01DA1" w:rsidRDefault="00FF56C8" w:rsidP="00B412DB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b/>
                <w:sz w:val="20"/>
                <w:szCs w:val="20"/>
              </w:rPr>
              <w:t>Importo massimo</w:t>
            </w:r>
          </w:p>
        </w:tc>
      </w:tr>
      <w:tr w:rsidR="00FF56C8" w:rsidRPr="00D01DA1" w14:paraId="1CE1FE86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AF44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sz w:val="20"/>
                <w:szCs w:val="20"/>
              </w:rPr>
              <w:t>Valutazione certificazioni mediche per l’assegnazione del telelavoro (stima di 20 pratiche annue)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B31F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89EC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F56C8" w:rsidRPr="00D01DA1" w14:paraId="71A8874D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21B7" w14:textId="77777777" w:rsidR="00FF56C8" w:rsidRPr="00D01DA1" w:rsidRDefault="00FF56C8" w:rsidP="00B412DB">
            <w:pPr>
              <w:pStyle w:val="Paragrafoelenco1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eastAsia="it-IT"/>
              </w:rPr>
              <w:t>S</w:t>
            </w:r>
            <w:r w:rsidRPr="00D01DA1">
              <w:rPr>
                <w:rFonts w:asciiTheme="majorHAnsi" w:hAnsiTheme="majorHAnsi" w:cstheme="majorHAnsi"/>
                <w:sz w:val="20"/>
                <w:szCs w:val="20"/>
                <w:lang w:eastAsia="it-IT"/>
              </w:rPr>
              <w:t>volg</w:t>
            </w:r>
            <w:r>
              <w:rPr>
                <w:rFonts w:asciiTheme="majorHAnsi" w:hAnsiTheme="majorHAnsi" w:cstheme="majorHAnsi"/>
                <w:sz w:val="20"/>
                <w:szCs w:val="20"/>
                <w:lang w:eastAsia="it-IT"/>
              </w:rPr>
              <w:t>imento di visite specialistiche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2473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27BE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</w:tr>
      <w:tr w:rsidR="00FF56C8" w:rsidRPr="00D01DA1" w14:paraId="5AD0FBC4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88A9" w14:textId="77777777" w:rsidR="00FF56C8" w:rsidRPr="00D01DA1" w:rsidRDefault="00FF56C8" w:rsidP="00B412DB">
            <w:pPr>
              <w:pStyle w:val="Paragrafoelenco1"/>
              <w:spacing w:after="0" w:line="240" w:lineRule="auto"/>
              <w:ind w:left="0"/>
              <w:jc w:val="both"/>
              <w:rPr>
                <w:rFonts w:asciiTheme="majorHAnsi" w:hAnsiTheme="majorHAnsi" w:cstheme="majorHAnsi"/>
                <w:sz w:val="20"/>
                <w:szCs w:val="20"/>
                <w:lang w:eastAsia="it-IT"/>
              </w:rPr>
            </w:pPr>
            <w:r w:rsidRPr="00D01DA1">
              <w:rPr>
                <w:rFonts w:asciiTheme="majorHAnsi" w:hAnsiTheme="majorHAnsi" w:cstheme="majorHAnsi"/>
                <w:sz w:val="20"/>
                <w:szCs w:val="20"/>
                <w:lang w:eastAsia="it-IT"/>
              </w:rPr>
              <w:t>Formazione e Informazione specialistica pandemia COVID-19 per tutti i lavoratori ANPAL Servizi S.p.A. (erogazione in FAD)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A69D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D277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</w:tc>
      </w:tr>
      <w:tr w:rsidR="00FF56C8" w:rsidRPr="004D3A77" w14:paraId="23042DAE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748F" w14:textId="77777777" w:rsidR="00FF56C8" w:rsidRPr="00F96784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96784">
              <w:rPr>
                <w:rFonts w:asciiTheme="majorHAnsi" w:hAnsiTheme="majorHAnsi" w:cstheme="majorHAnsi"/>
                <w:sz w:val="20"/>
                <w:szCs w:val="20"/>
              </w:rPr>
              <w:t>Numero forfait garantito di sopralluoghi presso sedi diverse da quelle di cui all’Allegato A ed ulteriori rispetto ai 18 previsti nell’oggetto dell’appalto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4A13" w14:textId="77777777" w:rsidR="00FF56C8" w:rsidRPr="004D3A77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7040" w14:textId="77777777" w:rsidR="00FF56C8" w:rsidRPr="004D3A77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</w:tr>
      <w:tr w:rsidR="00FF56C8" w:rsidRPr="004D3A77" w14:paraId="1342F96A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2B5F" w14:textId="77777777" w:rsidR="00FF56C8" w:rsidRPr="00F96784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96784">
              <w:rPr>
                <w:rFonts w:asciiTheme="majorHAnsi" w:hAnsiTheme="majorHAnsi" w:cstheme="majorHAnsi"/>
                <w:sz w:val="20"/>
                <w:szCs w:val="20"/>
              </w:rPr>
              <w:t>Numero forfait garantito di sopralluoghi presso “</w:t>
            </w:r>
            <w:proofErr w:type="spellStart"/>
            <w:r w:rsidRPr="00F96784">
              <w:rPr>
                <w:rFonts w:asciiTheme="majorHAnsi" w:hAnsiTheme="majorHAnsi" w:cstheme="majorHAnsi"/>
                <w:sz w:val="20"/>
                <w:szCs w:val="20"/>
              </w:rPr>
              <w:t>infocenter</w:t>
            </w:r>
            <w:proofErr w:type="spellEnd"/>
            <w:r w:rsidRPr="00F96784">
              <w:rPr>
                <w:rFonts w:asciiTheme="majorHAnsi" w:hAnsiTheme="majorHAnsi" w:cstheme="majorHAnsi"/>
                <w:sz w:val="20"/>
                <w:szCs w:val="20"/>
              </w:rPr>
              <w:t xml:space="preserve">”: strutture aperte al pubblico per l’erogazione di servizi da aprire nei prossimi 12-18 mesi.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06F" w14:textId="77777777" w:rsidR="00FF56C8" w:rsidRPr="004D3A77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E528" w14:textId="77777777" w:rsidR="00FF56C8" w:rsidRPr="004D3A77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</w:tr>
      <w:tr w:rsidR="00FF56C8" w:rsidRPr="00D01DA1" w14:paraId="1260FCAA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0EBC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sz w:val="20"/>
                <w:szCs w:val="20"/>
              </w:rPr>
              <w:t>Eventuali indagini ambientali su microclima ed illuminazione e qualità dell’aria,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F0C2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E745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</w:tr>
      <w:tr w:rsidR="00FF56C8" w:rsidRPr="00D01DA1" w14:paraId="18D79E3C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BAE2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sz w:val="20"/>
                <w:szCs w:val="20"/>
              </w:rPr>
              <w:t>Valutazione dell’esposizione a Campi Elettro Magnetici(CEM)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41A0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6295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</w:tr>
      <w:tr w:rsidR="00FF56C8" w:rsidRPr="00D01DA1" w14:paraId="08FEBFA4" w14:textId="77777777" w:rsidTr="00B412DB">
        <w:trPr>
          <w:cantSplit/>
        </w:trPr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E2ECD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01DA1">
              <w:rPr>
                <w:rFonts w:asciiTheme="majorHAnsi" w:hAnsiTheme="majorHAnsi" w:cstheme="majorHAnsi"/>
                <w:sz w:val="20"/>
                <w:szCs w:val="20"/>
              </w:rPr>
              <w:t>Valutazione del rischio RADON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417E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6281" w14:textId="77777777" w:rsidR="00FF56C8" w:rsidRPr="00D01DA1" w:rsidRDefault="00FF56C8" w:rsidP="00B412DB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</w:tc>
      </w:tr>
    </w:tbl>
    <w:p w14:paraId="300AA2B6" w14:textId="77777777" w:rsidR="00951AE0" w:rsidRDefault="00951AE0"/>
    <w:sectPr w:rsidR="00951A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6C8"/>
    <w:rsid w:val="00951AE0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8C81"/>
  <w15:chartTrackingRefBased/>
  <w15:docId w15:val="{24840E6A-88EE-4731-97CB-82221610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6C8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FF56C8"/>
    <w:pPr>
      <w:spacing w:after="200" w:line="276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9" ma:contentTypeDescription="Creare un nuovo documento." ma:contentTypeScope="" ma:versionID="959894246d9417c55eb9bde5a0be0ca1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2744f463a0f881decb6b77d5ee458397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4E047-97FF-4FA5-8F6D-E3B3601C5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A53C0-817C-4620-82B9-BAD2083F5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30F67E-A1CE-49E0-B30F-8B9F1DC5846C}">
  <ds:schemaRefs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67112f00-c9c8-4973-824a-39d9ca0c8f85"/>
    <ds:schemaRef ds:uri="27ac54f6-3dfc-48ed-ae81-05cf3d015a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1</cp:revision>
  <dcterms:created xsi:type="dcterms:W3CDTF">2020-06-25T13:18:00Z</dcterms:created>
  <dcterms:modified xsi:type="dcterms:W3CDTF">2020-06-25T13:26:00Z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