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814CE" w14:textId="77777777" w:rsidR="0029549B" w:rsidRPr="004241BF" w:rsidRDefault="00A81D9C" w:rsidP="00C776FE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Theme="majorHAnsi" w:hAnsiTheme="majorHAnsi" w:cstheme="majorHAnsi"/>
          <w:b/>
          <w:bCs/>
        </w:rPr>
      </w:pPr>
      <w:r w:rsidRPr="004241BF">
        <w:rPr>
          <w:rFonts w:asciiTheme="majorHAnsi" w:hAnsiTheme="majorHAnsi" w:cstheme="majorHAnsi"/>
          <w:b/>
          <w:bCs/>
        </w:rPr>
        <w:t xml:space="preserve">ATTO DI ACCETTAZIONE DI INCARICO E DICHIARAZIONE DI ASSENZA DI CAUSE DI INCOMPATIBILITÀ </w:t>
      </w:r>
    </w:p>
    <w:p w14:paraId="06731063" w14:textId="77777777" w:rsidR="00A81D9C" w:rsidRPr="004241BF" w:rsidRDefault="00A81D9C" w:rsidP="00C776FE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Theme="majorHAnsi" w:hAnsiTheme="majorHAnsi" w:cstheme="majorHAnsi"/>
          <w:b/>
          <w:bCs/>
        </w:rPr>
      </w:pPr>
      <w:r w:rsidRPr="004241BF">
        <w:rPr>
          <w:rFonts w:asciiTheme="majorHAnsi" w:hAnsiTheme="majorHAnsi" w:cstheme="majorHAnsi"/>
          <w:b/>
          <w:bCs/>
        </w:rPr>
        <w:t>PER LA NOMINA A PRESIDENTE O A COMMISSARIO DI GAR</w:t>
      </w:r>
      <w:r w:rsidR="009446B5" w:rsidRPr="004241BF">
        <w:rPr>
          <w:rFonts w:asciiTheme="majorHAnsi" w:hAnsiTheme="majorHAnsi" w:cstheme="majorHAnsi"/>
          <w:b/>
          <w:bCs/>
        </w:rPr>
        <w:t>A EX ART. 77 D.LGS. N. 50/2016 E</w:t>
      </w:r>
      <w:r w:rsidRPr="004241BF">
        <w:rPr>
          <w:rFonts w:asciiTheme="majorHAnsi" w:hAnsiTheme="majorHAnsi" w:cstheme="majorHAnsi"/>
          <w:b/>
          <w:bCs/>
        </w:rPr>
        <w:t xml:space="preserve"> </w:t>
      </w:r>
      <w:proofErr w:type="gramStart"/>
      <w:r w:rsidRPr="004241BF">
        <w:rPr>
          <w:rFonts w:asciiTheme="majorHAnsi" w:hAnsiTheme="majorHAnsi" w:cstheme="majorHAnsi"/>
          <w:b/>
          <w:bCs/>
        </w:rPr>
        <w:t>S.M.I..</w:t>
      </w:r>
      <w:proofErr w:type="gramEnd"/>
    </w:p>
    <w:p w14:paraId="074848A9" w14:textId="77777777" w:rsidR="0029549B" w:rsidRPr="004241BF" w:rsidRDefault="0029549B" w:rsidP="00C776FE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ajorHAnsi" w:hAnsiTheme="majorHAnsi" w:cstheme="majorHAnsi"/>
        </w:rPr>
      </w:pPr>
    </w:p>
    <w:p w14:paraId="79543C21" w14:textId="54653429" w:rsidR="004241BF" w:rsidRPr="004241BF" w:rsidRDefault="00A81D9C" w:rsidP="00781C10">
      <w:pPr>
        <w:jc w:val="both"/>
        <w:rPr>
          <w:rFonts w:asciiTheme="majorHAnsi" w:hAnsiTheme="majorHAnsi" w:cstheme="majorHAnsi"/>
          <w:b/>
          <w:bCs/>
        </w:rPr>
      </w:pPr>
      <w:r w:rsidRPr="004241BF">
        <w:rPr>
          <w:rFonts w:asciiTheme="majorHAnsi" w:hAnsiTheme="majorHAnsi" w:cstheme="majorHAnsi"/>
        </w:rPr>
        <w:t>Il/La sottoscritto/a _______________, nominato</w:t>
      </w:r>
      <w:r w:rsidR="0029549B" w:rsidRPr="004241BF">
        <w:rPr>
          <w:rFonts w:asciiTheme="majorHAnsi" w:hAnsiTheme="majorHAnsi" w:cstheme="majorHAnsi"/>
        </w:rPr>
        <w:t>/a</w:t>
      </w:r>
      <w:r w:rsidRPr="004241BF">
        <w:rPr>
          <w:rFonts w:asciiTheme="majorHAnsi" w:hAnsiTheme="majorHAnsi" w:cstheme="majorHAnsi"/>
        </w:rPr>
        <w:t xml:space="preserve"> dall’</w:t>
      </w:r>
      <w:r w:rsidR="00C776FE" w:rsidRPr="004241BF">
        <w:rPr>
          <w:rFonts w:asciiTheme="majorHAnsi" w:hAnsiTheme="majorHAnsi" w:cstheme="majorHAnsi"/>
        </w:rPr>
        <w:t>ANPAL Servizi S.p.A. compo</w:t>
      </w:r>
      <w:r w:rsidRPr="004241BF">
        <w:rPr>
          <w:rFonts w:asciiTheme="majorHAnsi" w:hAnsiTheme="majorHAnsi" w:cstheme="majorHAnsi"/>
        </w:rPr>
        <w:t>nente della</w:t>
      </w:r>
      <w:r w:rsidR="00C776FE" w:rsidRPr="004241BF">
        <w:rPr>
          <w:rFonts w:asciiTheme="majorHAnsi" w:hAnsiTheme="majorHAnsi" w:cstheme="majorHAnsi"/>
        </w:rPr>
        <w:t xml:space="preserve"> C</w:t>
      </w:r>
      <w:r w:rsidRPr="004241BF">
        <w:rPr>
          <w:rFonts w:asciiTheme="majorHAnsi" w:hAnsiTheme="majorHAnsi" w:cstheme="majorHAnsi"/>
        </w:rPr>
        <w:t>ommissione giudicatrice di cui all’art. 77 del D.Lgs. 50/2016</w:t>
      </w:r>
      <w:r w:rsidR="00C776FE" w:rsidRPr="004241BF">
        <w:rPr>
          <w:rFonts w:asciiTheme="majorHAnsi" w:hAnsiTheme="majorHAnsi" w:cstheme="majorHAnsi"/>
        </w:rPr>
        <w:t xml:space="preserve"> e s.m.i.</w:t>
      </w:r>
      <w:r w:rsidRPr="004241BF">
        <w:rPr>
          <w:rFonts w:asciiTheme="majorHAnsi" w:hAnsiTheme="majorHAnsi" w:cstheme="majorHAnsi"/>
        </w:rPr>
        <w:t xml:space="preserve">, con </w:t>
      </w:r>
      <w:r w:rsidR="009446B5" w:rsidRPr="004241BF">
        <w:rPr>
          <w:rFonts w:asciiTheme="majorHAnsi" w:hAnsiTheme="majorHAnsi" w:cstheme="majorHAnsi"/>
        </w:rPr>
        <w:t>atto d</w:t>
      </w:r>
      <w:bookmarkStart w:id="0" w:name="_GoBack"/>
      <w:bookmarkEnd w:id="0"/>
      <w:r w:rsidR="009446B5" w:rsidRPr="004241BF">
        <w:rPr>
          <w:rFonts w:asciiTheme="majorHAnsi" w:hAnsiTheme="majorHAnsi" w:cstheme="majorHAnsi"/>
        </w:rPr>
        <w:t>i nomina</w:t>
      </w:r>
      <w:r w:rsidR="00C776FE" w:rsidRPr="004241BF">
        <w:rPr>
          <w:rFonts w:asciiTheme="majorHAnsi" w:hAnsiTheme="majorHAnsi" w:cstheme="majorHAnsi"/>
        </w:rPr>
        <w:t xml:space="preserve"> del</w:t>
      </w:r>
      <w:r w:rsidR="00781C10">
        <w:rPr>
          <w:rFonts w:asciiTheme="majorHAnsi" w:hAnsiTheme="majorHAnsi" w:cstheme="majorHAnsi"/>
        </w:rPr>
        <w:t xml:space="preserve"> Responsabile del Provvedimento</w:t>
      </w:r>
      <w:r w:rsidR="00C776FE" w:rsidRPr="004241BF">
        <w:rPr>
          <w:rFonts w:asciiTheme="majorHAnsi" w:hAnsiTheme="majorHAnsi" w:cstheme="majorHAnsi"/>
        </w:rPr>
        <w:t xml:space="preserve"> prot. N.</w:t>
      </w:r>
      <w:r w:rsidR="004241BF">
        <w:rPr>
          <w:rFonts w:asciiTheme="majorHAnsi" w:hAnsiTheme="majorHAnsi" w:cstheme="majorHAnsi"/>
        </w:rPr>
        <w:t xml:space="preserve"> 59</w:t>
      </w:r>
      <w:r w:rsidR="00C776FE" w:rsidRPr="004241BF">
        <w:rPr>
          <w:rFonts w:asciiTheme="majorHAnsi" w:hAnsiTheme="majorHAnsi" w:cstheme="majorHAnsi"/>
        </w:rPr>
        <w:t xml:space="preserve"> del</w:t>
      </w:r>
      <w:r w:rsidR="004241BF">
        <w:rPr>
          <w:rFonts w:asciiTheme="majorHAnsi" w:hAnsiTheme="majorHAnsi" w:cstheme="majorHAnsi"/>
        </w:rPr>
        <w:t xml:space="preserve"> 09/10/2019</w:t>
      </w:r>
      <w:r w:rsidR="00C776FE" w:rsidRPr="004241BF">
        <w:rPr>
          <w:rFonts w:asciiTheme="majorHAnsi" w:hAnsiTheme="majorHAnsi" w:cstheme="majorHAnsi"/>
        </w:rPr>
        <w:t xml:space="preserve">, </w:t>
      </w:r>
      <w:r w:rsidRPr="004241BF">
        <w:rPr>
          <w:rFonts w:asciiTheme="majorHAnsi" w:hAnsiTheme="majorHAnsi" w:cstheme="majorHAnsi"/>
        </w:rPr>
        <w:t xml:space="preserve">in relazione alla procedura di gara per l’affidamento del </w:t>
      </w:r>
      <w:r w:rsidR="00B06918" w:rsidRPr="004241BF">
        <w:rPr>
          <w:rStyle w:val="normaltextrun1"/>
          <w:rFonts w:asciiTheme="majorHAnsi" w:hAnsiTheme="majorHAnsi" w:cstheme="majorHAnsi"/>
          <w:b/>
          <w:bCs/>
          <w:color w:val="000000"/>
        </w:rPr>
        <w:t>“</w:t>
      </w:r>
      <w:r w:rsidR="004241BF" w:rsidRPr="004241BF">
        <w:rPr>
          <w:rStyle w:val="normaltextrun1"/>
          <w:rFonts w:asciiTheme="majorHAnsi" w:hAnsiTheme="majorHAnsi" w:cstheme="majorHAnsi"/>
          <w:b/>
          <w:bCs/>
        </w:rPr>
        <w:t>SUPPORTO LEGALE STRAGIUDIZIALE PER ANPAL SERVIZI S.P.A.”</w:t>
      </w:r>
      <w:r w:rsidR="00247A0D" w:rsidRPr="004241BF">
        <w:rPr>
          <w:rFonts w:asciiTheme="majorHAnsi" w:hAnsiTheme="majorHAnsi" w:cstheme="majorHAnsi"/>
        </w:rPr>
        <w:t xml:space="preserve">, </w:t>
      </w:r>
      <w:r w:rsidR="004241BF" w:rsidRPr="004241BF">
        <w:rPr>
          <w:rFonts w:asciiTheme="majorHAnsi" w:hAnsiTheme="majorHAnsi" w:cstheme="majorHAnsi"/>
          <w:b/>
          <w:bCs/>
        </w:rPr>
        <w:t>Numero di gara: 7528617</w:t>
      </w:r>
    </w:p>
    <w:p w14:paraId="2F93B44D" w14:textId="77777777" w:rsidR="004241BF" w:rsidRPr="004241BF" w:rsidRDefault="004241BF" w:rsidP="004241BF">
      <w:pPr>
        <w:pStyle w:val="paragraph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 w:rsidRPr="004241BF">
        <w:rPr>
          <w:rStyle w:val="normaltextrun1"/>
          <w:rFonts w:asciiTheme="majorHAnsi" w:hAnsiTheme="majorHAnsi" w:cstheme="majorHAnsi"/>
          <w:b/>
          <w:bCs/>
          <w:sz w:val="22"/>
          <w:szCs w:val="22"/>
        </w:rPr>
        <w:t>CIG: 8022623DEC</w:t>
      </w:r>
      <w:r w:rsidRPr="004241BF">
        <w:rPr>
          <w:rStyle w:val="eop"/>
          <w:rFonts w:asciiTheme="majorHAnsi" w:hAnsiTheme="majorHAnsi" w:cstheme="majorHAnsi"/>
          <w:sz w:val="22"/>
          <w:szCs w:val="22"/>
        </w:rPr>
        <w:t> (Lotto 1)</w:t>
      </w:r>
    </w:p>
    <w:p w14:paraId="5078C09E" w14:textId="77777777" w:rsidR="004241BF" w:rsidRPr="004241BF" w:rsidRDefault="004241BF" w:rsidP="004241BF">
      <w:pPr>
        <w:pStyle w:val="paragraph"/>
        <w:jc w:val="both"/>
        <w:textAlignment w:val="baseline"/>
        <w:rPr>
          <w:rStyle w:val="eop"/>
          <w:rFonts w:asciiTheme="majorHAnsi" w:hAnsiTheme="majorHAnsi" w:cstheme="majorHAnsi"/>
          <w:sz w:val="22"/>
          <w:szCs w:val="22"/>
        </w:rPr>
      </w:pPr>
      <w:r w:rsidRPr="004241BF">
        <w:rPr>
          <w:rStyle w:val="normaltextrun1"/>
          <w:rFonts w:asciiTheme="majorHAnsi" w:hAnsiTheme="majorHAnsi" w:cstheme="majorHAnsi"/>
          <w:b/>
          <w:bCs/>
          <w:sz w:val="22"/>
          <w:szCs w:val="22"/>
        </w:rPr>
        <w:t xml:space="preserve">CIG: 80226357D5 </w:t>
      </w:r>
      <w:r w:rsidRPr="004241BF">
        <w:rPr>
          <w:rStyle w:val="eop"/>
          <w:rFonts w:asciiTheme="majorHAnsi" w:hAnsiTheme="majorHAnsi" w:cstheme="majorHAnsi"/>
          <w:sz w:val="22"/>
          <w:szCs w:val="22"/>
        </w:rPr>
        <w:t xml:space="preserve">(Lotto 2) </w:t>
      </w:r>
    </w:p>
    <w:p w14:paraId="78758F32" w14:textId="77777777" w:rsidR="004241BF" w:rsidRPr="004241BF" w:rsidRDefault="004241BF" w:rsidP="00C776FE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ajorHAnsi" w:hAnsiTheme="majorHAnsi" w:cstheme="majorHAnsi"/>
        </w:rPr>
      </w:pPr>
    </w:p>
    <w:p w14:paraId="6A5D8C16" w14:textId="79F649AE" w:rsidR="00A81D9C" w:rsidRPr="004241BF" w:rsidRDefault="00A81D9C" w:rsidP="00C776FE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ajorHAnsi" w:hAnsiTheme="majorHAnsi" w:cstheme="majorHAnsi"/>
        </w:rPr>
      </w:pPr>
      <w:r w:rsidRPr="004241BF">
        <w:rPr>
          <w:rFonts w:asciiTheme="majorHAnsi" w:hAnsiTheme="majorHAnsi" w:cstheme="majorHAnsi"/>
        </w:rPr>
        <w:t>con la presente:</w:t>
      </w:r>
    </w:p>
    <w:p w14:paraId="21D41577" w14:textId="77777777" w:rsidR="0029445C" w:rsidRPr="004241BF" w:rsidRDefault="00A81D9C" w:rsidP="0029549B">
      <w:pPr>
        <w:pStyle w:val="Paragrafoelenco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ajorHAnsi" w:hAnsiTheme="majorHAnsi" w:cstheme="majorHAnsi"/>
          <w:b/>
          <w:bCs/>
        </w:rPr>
      </w:pPr>
      <w:r w:rsidRPr="004241BF">
        <w:rPr>
          <w:rFonts w:asciiTheme="majorHAnsi" w:hAnsiTheme="majorHAnsi" w:cstheme="majorHAnsi"/>
          <w:b/>
          <w:bCs/>
        </w:rPr>
        <w:t>Dichiara espressamente di accettare la nomina di cui sopra;</w:t>
      </w:r>
    </w:p>
    <w:p w14:paraId="6048382A" w14:textId="77777777" w:rsidR="00A81D9C" w:rsidRPr="004241BF" w:rsidRDefault="00A81D9C" w:rsidP="0029549B">
      <w:pPr>
        <w:pStyle w:val="Paragrafoelenco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ajorHAnsi" w:hAnsiTheme="majorHAnsi" w:cstheme="majorHAnsi"/>
          <w:b/>
          <w:bCs/>
        </w:rPr>
      </w:pPr>
      <w:r w:rsidRPr="004241BF">
        <w:rPr>
          <w:rFonts w:asciiTheme="majorHAnsi" w:hAnsiTheme="majorHAnsi" w:cstheme="majorHAnsi"/>
          <w:b/>
          <w:bCs/>
        </w:rPr>
        <w:t>Ai sensi degli articoli 46 e 47 del D.P.R. 28 dicembre 2000, n. 445, dichiara altresì, in</w:t>
      </w:r>
      <w:r w:rsidR="0029445C" w:rsidRPr="004241BF">
        <w:rPr>
          <w:rFonts w:asciiTheme="majorHAnsi" w:hAnsiTheme="majorHAnsi" w:cstheme="majorHAnsi"/>
          <w:b/>
          <w:bCs/>
        </w:rPr>
        <w:t xml:space="preserve"> </w:t>
      </w:r>
      <w:r w:rsidRPr="004241BF">
        <w:rPr>
          <w:rFonts w:asciiTheme="majorHAnsi" w:hAnsiTheme="majorHAnsi" w:cstheme="majorHAnsi"/>
          <w:b/>
          <w:bCs/>
        </w:rPr>
        <w:t>conformità a quanto previsto dell’art. 77, commi 4, 5 e 6</w:t>
      </w:r>
      <w:r w:rsidR="0029445C" w:rsidRPr="004241BF">
        <w:rPr>
          <w:rStyle w:val="Rimandonotaapidipagina"/>
          <w:rFonts w:asciiTheme="majorHAnsi" w:hAnsiTheme="majorHAnsi" w:cstheme="majorHAnsi"/>
          <w:b/>
          <w:bCs/>
        </w:rPr>
        <w:footnoteReference w:id="1"/>
      </w:r>
      <w:r w:rsidRPr="004241BF">
        <w:rPr>
          <w:rFonts w:asciiTheme="majorHAnsi" w:hAnsiTheme="majorHAnsi" w:cstheme="majorHAnsi"/>
          <w:b/>
          <w:bCs/>
        </w:rPr>
        <w:t xml:space="preserve"> e dell’art. 42</w:t>
      </w:r>
      <w:r w:rsidR="007F5DB8" w:rsidRPr="004241BF">
        <w:rPr>
          <w:rStyle w:val="Rimandonotaapidipagina"/>
          <w:rFonts w:asciiTheme="majorHAnsi" w:hAnsiTheme="majorHAnsi" w:cstheme="majorHAnsi"/>
          <w:b/>
          <w:bCs/>
        </w:rPr>
        <w:footnoteReference w:id="2"/>
      </w:r>
      <w:r w:rsidRPr="004241BF">
        <w:rPr>
          <w:rFonts w:asciiTheme="majorHAnsi" w:hAnsiTheme="majorHAnsi" w:cstheme="majorHAnsi"/>
          <w:b/>
          <w:bCs/>
        </w:rPr>
        <w:t xml:space="preserve"> del D.Lgs. n.</w:t>
      </w:r>
      <w:r w:rsidR="0029445C" w:rsidRPr="004241BF">
        <w:rPr>
          <w:rFonts w:asciiTheme="majorHAnsi" w:hAnsiTheme="majorHAnsi" w:cstheme="majorHAnsi"/>
          <w:b/>
          <w:bCs/>
        </w:rPr>
        <w:t xml:space="preserve"> </w:t>
      </w:r>
      <w:r w:rsidRPr="004241BF">
        <w:rPr>
          <w:rFonts w:asciiTheme="majorHAnsi" w:hAnsiTheme="majorHAnsi" w:cstheme="majorHAnsi"/>
          <w:b/>
          <w:bCs/>
        </w:rPr>
        <w:t>50/2016</w:t>
      </w:r>
      <w:r w:rsidR="0029445C" w:rsidRPr="004241BF">
        <w:rPr>
          <w:rFonts w:asciiTheme="majorHAnsi" w:hAnsiTheme="majorHAnsi" w:cstheme="majorHAnsi"/>
          <w:b/>
          <w:bCs/>
        </w:rPr>
        <w:t xml:space="preserve"> e s.m.i.</w:t>
      </w:r>
      <w:r w:rsidRPr="004241BF">
        <w:rPr>
          <w:rFonts w:asciiTheme="majorHAnsi" w:hAnsiTheme="majorHAnsi" w:cstheme="majorHAnsi"/>
          <w:b/>
          <w:bCs/>
        </w:rPr>
        <w:t>:</w:t>
      </w:r>
    </w:p>
    <w:p w14:paraId="4D9F9D77" w14:textId="77777777" w:rsidR="00A81D9C" w:rsidRPr="004241BF" w:rsidRDefault="00A81D9C" w:rsidP="0029549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Theme="majorHAnsi" w:hAnsiTheme="majorHAnsi" w:cstheme="majorHAnsi"/>
        </w:rPr>
      </w:pPr>
      <w:r w:rsidRPr="004241BF">
        <w:rPr>
          <w:rFonts w:asciiTheme="majorHAnsi" w:hAnsiTheme="majorHAnsi" w:cstheme="majorHAnsi"/>
        </w:rPr>
        <w:t>di non aver svolto alcuna altra funzione o incarico tecnico o amministrativo relativamente</w:t>
      </w:r>
      <w:r w:rsidR="0029445C" w:rsidRPr="004241BF">
        <w:rPr>
          <w:rFonts w:asciiTheme="majorHAnsi" w:hAnsiTheme="majorHAnsi" w:cstheme="majorHAnsi"/>
        </w:rPr>
        <w:t xml:space="preserve"> </w:t>
      </w:r>
      <w:r w:rsidRPr="004241BF">
        <w:rPr>
          <w:rFonts w:asciiTheme="majorHAnsi" w:hAnsiTheme="majorHAnsi" w:cstheme="majorHAnsi"/>
        </w:rPr>
        <w:t>al contratto da affidare con la procedura in oggetto;</w:t>
      </w:r>
    </w:p>
    <w:p w14:paraId="7F68C1E2" w14:textId="77777777" w:rsidR="00A81D9C" w:rsidRPr="004241BF" w:rsidRDefault="00A81D9C" w:rsidP="0029549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Theme="majorHAnsi" w:hAnsiTheme="majorHAnsi" w:cstheme="majorHAnsi"/>
        </w:rPr>
      </w:pPr>
      <w:r w:rsidRPr="004241BF">
        <w:rPr>
          <w:rFonts w:asciiTheme="majorHAnsi" w:hAnsiTheme="majorHAnsi" w:cstheme="majorHAnsi"/>
        </w:rPr>
        <w:t>di non aver rivestito cariche di pubblico amministratore nel biennio precedente l’avvio</w:t>
      </w:r>
      <w:r w:rsidR="0029445C" w:rsidRPr="004241BF">
        <w:rPr>
          <w:rFonts w:asciiTheme="majorHAnsi" w:hAnsiTheme="majorHAnsi" w:cstheme="majorHAnsi"/>
        </w:rPr>
        <w:t xml:space="preserve"> </w:t>
      </w:r>
      <w:r w:rsidRPr="004241BF">
        <w:rPr>
          <w:rFonts w:asciiTheme="majorHAnsi" w:hAnsiTheme="majorHAnsi" w:cstheme="majorHAnsi"/>
        </w:rPr>
        <w:t>della presente procedura di affidamento;</w:t>
      </w:r>
    </w:p>
    <w:p w14:paraId="70E2EB44" w14:textId="77777777" w:rsidR="0029549B" w:rsidRPr="004241BF" w:rsidRDefault="00A81D9C" w:rsidP="00742F3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Theme="majorHAnsi" w:hAnsiTheme="majorHAnsi" w:cstheme="majorHAnsi"/>
        </w:rPr>
      </w:pPr>
      <w:r w:rsidRPr="004241BF">
        <w:rPr>
          <w:rFonts w:asciiTheme="majorHAnsi" w:hAnsiTheme="majorHAnsi" w:cstheme="majorHAnsi"/>
        </w:rPr>
        <w:t>di non aver concorso, in qualità di membro di commissione giudicatrice, all’approvazione</w:t>
      </w:r>
      <w:r w:rsidR="0029445C" w:rsidRPr="004241BF">
        <w:rPr>
          <w:rFonts w:asciiTheme="majorHAnsi" w:hAnsiTheme="majorHAnsi" w:cstheme="majorHAnsi"/>
        </w:rPr>
        <w:t xml:space="preserve"> </w:t>
      </w:r>
      <w:r w:rsidRPr="004241BF">
        <w:rPr>
          <w:rFonts w:asciiTheme="majorHAnsi" w:hAnsiTheme="majorHAnsi" w:cstheme="majorHAnsi"/>
        </w:rPr>
        <w:t>di atti dichiarati illegittimi, con dolo o colpa grave accertata in sede giurisdizionale con</w:t>
      </w:r>
      <w:r w:rsidR="0029445C" w:rsidRPr="004241BF">
        <w:rPr>
          <w:rFonts w:asciiTheme="majorHAnsi" w:hAnsiTheme="majorHAnsi" w:cstheme="majorHAnsi"/>
        </w:rPr>
        <w:t xml:space="preserve"> </w:t>
      </w:r>
      <w:r w:rsidRPr="004241BF">
        <w:rPr>
          <w:rFonts w:asciiTheme="majorHAnsi" w:hAnsiTheme="majorHAnsi" w:cstheme="majorHAnsi"/>
        </w:rPr>
        <w:t>sentenza non sospesa;</w:t>
      </w:r>
      <w:r w:rsidR="007F5DB8" w:rsidRPr="004241BF">
        <w:rPr>
          <w:rFonts w:asciiTheme="majorHAnsi" w:hAnsiTheme="majorHAnsi" w:cstheme="majorHAnsi"/>
        </w:rPr>
        <w:t xml:space="preserve"> </w:t>
      </w:r>
    </w:p>
    <w:p w14:paraId="4C688CC2" w14:textId="77777777" w:rsidR="007F5DB8" w:rsidRPr="004241BF" w:rsidRDefault="00A81D9C" w:rsidP="00742F3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Theme="majorHAnsi" w:hAnsiTheme="majorHAnsi" w:cstheme="majorHAnsi"/>
        </w:rPr>
      </w:pPr>
      <w:r w:rsidRPr="004241BF">
        <w:rPr>
          <w:rFonts w:asciiTheme="majorHAnsi" w:hAnsiTheme="majorHAnsi" w:cstheme="majorHAnsi"/>
        </w:rPr>
        <w:lastRenderedPageBreak/>
        <w:t>di non essere a conoscenza, al momento dell’assunzione dell’incarico di Commissario della</w:t>
      </w:r>
      <w:r w:rsidR="007F5DB8" w:rsidRPr="004241BF">
        <w:rPr>
          <w:rFonts w:asciiTheme="majorHAnsi" w:hAnsiTheme="majorHAnsi" w:cstheme="majorHAnsi"/>
        </w:rPr>
        <w:t xml:space="preserve"> </w:t>
      </w:r>
      <w:r w:rsidRPr="004241BF">
        <w:rPr>
          <w:rFonts w:asciiTheme="majorHAnsi" w:hAnsiTheme="majorHAnsi" w:cstheme="majorHAnsi"/>
        </w:rPr>
        <w:t>gara in oggetto, della sussistenza di alcuna situazione che ai s</w:t>
      </w:r>
      <w:r w:rsidR="007F5DB8" w:rsidRPr="004241BF">
        <w:rPr>
          <w:rFonts w:asciiTheme="majorHAnsi" w:hAnsiTheme="majorHAnsi" w:cstheme="majorHAnsi"/>
        </w:rPr>
        <w:t xml:space="preserve">ensi dell’art. 51 del </w:t>
      </w:r>
      <w:proofErr w:type="gramStart"/>
      <w:r w:rsidR="007F5DB8" w:rsidRPr="004241BF">
        <w:rPr>
          <w:rFonts w:asciiTheme="majorHAnsi" w:hAnsiTheme="majorHAnsi" w:cstheme="majorHAnsi"/>
        </w:rPr>
        <w:t xml:space="preserve">codice di </w:t>
      </w:r>
      <w:r w:rsidRPr="004241BF">
        <w:rPr>
          <w:rFonts w:asciiTheme="majorHAnsi" w:hAnsiTheme="majorHAnsi" w:cstheme="majorHAnsi"/>
        </w:rPr>
        <w:t>procedura civile</w:t>
      </w:r>
      <w:proofErr w:type="gramEnd"/>
      <w:r w:rsidR="007F5DB8" w:rsidRPr="004241BF">
        <w:rPr>
          <w:rStyle w:val="Rimandonotaapidipagina"/>
          <w:rFonts w:asciiTheme="majorHAnsi" w:hAnsiTheme="majorHAnsi" w:cstheme="majorHAnsi"/>
        </w:rPr>
        <w:footnoteReference w:id="3"/>
      </w:r>
      <w:r w:rsidRPr="004241BF">
        <w:rPr>
          <w:rFonts w:asciiTheme="majorHAnsi" w:hAnsiTheme="majorHAnsi" w:cstheme="majorHAnsi"/>
        </w:rPr>
        <w:t xml:space="preserve"> comporti l’obbligo di astensione dalla partecipazione alla Commissione;</w:t>
      </w:r>
      <w:r w:rsidR="007F5DB8" w:rsidRPr="004241BF">
        <w:rPr>
          <w:rFonts w:asciiTheme="majorHAnsi" w:hAnsiTheme="majorHAnsi" w:cstheme="majorHAnsi"/>
        </w:rPr>
        <w:t xml:space="preserve"> </w:t>
      </w:r>
    </w:p>
    <w:p w14:paraId="61ECCE75" w14:textId="77777777" w:rsidR="007F5DB8" w:rsidRPr="004241BF" w:rsidRDefault="00A81D9C" w:rsidP="0029549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Theme="majorHAnsi" w:hAnsiTheme="majorHAnsi" w:cstheme="majorHAnsi"/>
        </w:rPr>
      </w:pPr>
      <w:r w:rsidRPr="004241BF">
        <w:rPr>
          <w:rFonts w:asciiTheme="majorHAnsi" w:hAnsiTheme="majorHAnsi" w:cstheme="majorHAnsi"/>
        </w:rPr>
        <w:t>di non essere stato condannato, neppure con sentenza non passata in giudicato, per i reati</w:t>
      </w:r>
      <w:r w:rsidR="007F5DB8" w:rsidRPr="004241BF">
        <w:rPr>
          <w:rFonts w:asciiTheme="majorHAnsi" w:hAnsiTheme="majorHAnsi" w:cstheme="majorHAnsi"/>
        </w:rPr>
        <w:t xml:space="preserve"> </w:t>
      </w:r>
      <w:r w:rsidRPr="004241BF">
        <w:rPr>
          <w:rFonts w:asciiTheme="majorHAnsi" w:hAnsiTheme="majorHAnsi" w:cstheme="majorHAnsi"/>
        </w:rPr>
        <w:t xml:space="preserve">previsti nel capo I del titolo II del libro secondo del </w:t>
      </w:r>
      <w:proofErr w:type="gramStart"/>
      <w:r w:rsidRPr="004241BF">
        <w:rPr>
          <w:rFonts w:asciiTheme="majorHAnsi" w:hAnsiTheme="majorHAnsi" w:cstheme="majorHAnsi"/>
        </w:rPr>
        <w:t>codice pe</w:t>
      </w:r>
      <w:r w:rsidR="007F5DB8" w:rsidRPr="004241BF">
        <w:rPr>
          <w:rFonts w:asciiTheme="majorHAnsi" w:hAnsiTheme="majorHAnsi" w:cstheme="majorHAnsi"/>
        </w:rPr>
        <w:t>nale</w:t>
      </w:r>
      <w:proofErr w:type="gramEnd"/>
      <w:r w:rsidR="007F5DB8" w:rsidRPr="004241BF">
        <w:rPr>
          <w:rFonts w:asciiTheme="majorHAnsi" w:hAnsiTheme="majorHAnsi" w:cstheme="majorHAnsi"/>
        </w:rPr>
        <w:t xml:space="preserve"> ai sensi dell’art. 35-bis, </w:t>
      </w:r>
      <w:r w:rsidRPr="004241BF">
        <w:rPr>
          <w:rFonts w:asciiTheme="majorHAnsi" w:hAnsiTheme="majorHAnsi" w:cstheme="majorHAnsi"/>
        </w:rPr>
        <w:t>comma 1</w:t>
      </w:r>
      <w:r w:rsidR="007F5DB8" w:rsidRPr="004241BF">
        <w:rPr>
          <w:rFonts w:asciiTheme="majorHAnsi" w:hAnsiTheme="majorHAnsi" w:cstheme="majorHAnsi"/>
        </w:rPr>
        <w:t>, lett. c) del D.Lgs. 165/2001;</w:t>
      </w:r>
    </w:p>
    <w:p w14:paraId="54B9527E" w14:textId="77777777" w:rsidR="007F5DB8" w:rsidRPr="004241BF" w:rsidRDefault="00A81D9C" w:rsidP="0029549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Theme="majorHAnsi" w:hAnsiTheme="majorHAnsi" w:cstheme="majorHAnsi"/>
        </w:rPr>
      </w:pPr>
      <w:r w:rsidRPr="004241BF">
        <w:rPr>
          <w:rFonts w:asciiTheme="majorHAnsi" w:hAnsiTheme="majorHAnsi" w:cstheme="majorHAnsi"/>
        </w:rPr>
        <w:t xml:space="preserve">di non essere, pertanto, nelle condizioni di incompatibilità </w:t>
      </w:r>
      <w:r w:rsidR="007F5DB8" w:rsidRPr="004241BF">
        <w:rPr>
          <w:rFonts w:asciiTheme="majorHAnsi" w:hAnsiTheme="majorHAnsi" w:cstheme="majorHAnsi"/>
        </w:rPr>
        <w:t xml:space="preserve">di cui alla legge 190/2012 e al </w:t>
      </w:r>
      <w:r w:rsidRPr="004241BF">
        <w:rPr>
          <w:rFonts w:asciiTheme="majorHAnsi" w:hAnsiTheme="majorHAnsi" w:cstheme="majorHAnsi"/>
        </w:rPr>
        <w:t>D.Lgs. 39/2013 ai fini della nomina a componente della commissione giudicatrice della</w:t>
      </w:r>
      <w:r w:rsidR="007F5DB8" w:rsidRPr="004241BF">
        <w:rPr>
          <w:rFonts w:asciiTheme="majorHAnsi" w:hAnsiTheme="majorHAnsi" w:cstheme="majorHAnsi"/>
        </w:rPr>
        <w:t xml:space="preserve"> </w:t>
      </w:r>
      <w:r w:rsidRPr="004241BF">
        <w:rPr>
          <w:rFonts w:asciiTheme="majorHAnsi" w:hAnsiTheme="majorHAnsi" w:cstheme="majorHAnsi"/>
        </w:rPr>
        <w:t>gara sopra indicata;</w:t>
      </w:r>
      <w:r w:rsidR="007F5DB8" w:rsidRPr="004241BF">
        <w:rPr>
          <w:rFonts w:asciiTheme="majorHAnsi" w:hAnsiTheme="majorHAnsi" w:cstheme="majorHAnsi"/>
        </w:rPr>
        <w:t xml:space="preserve"> </w:t>
      </w:r>
    </w:p>
    <w:p w14:paraId="649E8C81" w14:textId="77777777" w:rsidR="007F5DB8" w:rsidRPr="004241BF" w:rsidRDefault="00A81D9C" w:rsidP="0029549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Theme="majorHAnsi" w:hAnsiTheme="majorHAnsi" w:cstheme="majorHAnsi"/>
        </w:rPr>
      </w:pPr>
      <w:r w:rsidRPr="004241BF">
        <w:rPr>
          <w:rFonts w:asciiTheme="majorHAnsi" w:hAnsiTheme="majorHAnsi" w:cstheme="majorHAnsi"/>
        </w:rPr>
        <w:t>di impegnarsi, qualora in un momento successivo all’assunzione dell’incarico,</w:t>
      </w:r>
      <w:r w:rsidR="007F5DB8" w:rsidRPr="004241BF">
        <w:rPr>
          <w:rFonts w:asciiTheme="majorHAnsi" w:hAnsiTheme="majorHAnsi" w:cstheme="majorHAnsi"/>
        </w:rPr>
        <w:t xml:space="preserve"> </w:t>
      </w:r>
      <w:r w:rsidRPr="004241BF">
        <w:rPr>
          <w:rFonts w:asciiTheme="majorHAnsi" w:hAnsiTheme="majorHAnsi" w:cstheme="majorHAnsi"/>
        </w:rPr>
        <w:t xml:space="preserve">sopraggiunga una delle condizioni di incompatibilità di cui alle </w:t>
      </w:r>
      <w:proofErr w:type="gramStart"/>
      <w:r w:rsidRPr="004241BF">
        <w:rPr>
          <w:rFonts w:asciiTheme="majorHAnsi" w:hAnsiTheme="majorHAnsi" w:cstheme="majorHAnsi"/>
        </w:rPr>
        <w:t>predette</w:t>
      </w:r>
      <w:proofErr w:type="gramEnd"/>
      <w:r w:rsidRPr="004241BF">
        <w:rPr>
          <w:rFonts w:asciiTheme="majorHAnsi" w:hAnsiTheme="majorHAnsi" w:cstheme="majorHAnsi"/>
        </w:rPr>
        <w:t xml:space="preserve"> norme, ovvero una</w:t>
      </w:r>
      <w:r w:rsidR="007F5DB8" w:rsidRPr="004241BF">
        <w:rPr>
          <w:rFonts w:asciiTheme="majorHAnsi" w:hAnsiTheme="majorHAnsi" w:cstheme="majorHAnsi"/>
        </w:rPr>
        <w:t xml:space="preserve"> </w:t>
      </w:r>
      <w:r w:rsidRPr="004241BF">
        <w:rPr>
          <w:rFonts w:asciiTheme="majorHAnsi" w:hAnsiTheme="majorHAnsi" w:cstheme="majorHAnsi"/>
        </w:rPr>
        <w:t>situazione (o la conoscenza della sussistenza di una situazione) di conflitto di interessi,</w:t>
      </w:r>
      <w:r w:rsidR="007F5DB8" w:rsidRPr="004241BF">
        <w:rPr>
          <w:rFonts w:asciiTheme="majorHAnsi" w:hAnsiTheme="majorHAnsi" w:cstheme="majorHAnsi"/>
        </w:rPr>
        <w:t xml:space="preserve"> </w:t>
      </w:r>
      <w:r w:rsidRPr="004241BF">
        <w:rPr>
          <w:rFonts w:asciiTheme="majorHAnsi" w:hAnsiTheme="majorHAnsi" w:cstheme="majorHAnsi"/>
        </w:rPr>
        <w:t>anche potenziale, a darne notizia agli altri componenti della commissione e all’</w:t>
      </w:r>
      <w:r w:rsidR="0029549B" w:rsidRPr="004241BF">
        <w:rPr>
          <w:rFonts w:asciiTheme="majorHAnsi" w:hAnsiTheme="majorHAnsi" w:cstheme="majorHAnsi"/>
        </w:rPr>
        <w:t>ANPAL Servizi S.p.A.</w:t>
      </w:r>
      <w:r w:rsidRPr="004241BF">
        <w:rPr>
          <w:rFonts w:asciiTheme="majorHAnsi" w:hAnsiTheme="majorHAnsi" w:cstheme="majorHAnsi"/>
        </w:rPr>
        <w:t xml:space="preserve"> e ad astenersi dalla funzione</w:t>
      </w:r>
      <w:r w:rsidR="0029549B" w:rsidRPr="004241BF">
        <w:rPr>
          <w:rFonts w:asciiTheme="majorHAnsi" w:hAnsiTheme="majorHAnsi" w:cstheme="majorHAnsi"/>
        </w:rPr>
        <w:t>;</w:t>
      </w:r>
      <w:r w:rsidR="007F5DB8" w:rsidRPr="004241BF">
        <w:rPr>
          <w:rFonts w:asciiTheme="majorHAnsi" w:hAnsiTheme="majorHAnsi" w:cstheme="majorHAnsi"/>
        </w:rPr>
        <w:t xml:space="preserve"> </w:t>
      </w:r>
    </w:p>
    <w:p w14:paraId="31811DCF" w14:textId="77777777" w:rsidR="007F5DB8" w:rsidRPr="004241BF" w:rsidRDefault="00A81D9C" w:rsidP="0029549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Theme="majorHAnsi" w:hAnsiTheme="majorHAnsi" w:cstheme="majorHAnsi"/>
        </w:rPr>
      </w:pPr>
      <w:r w:rsidRPr="004241BF">
        <w:rPr>
          <w:rFonts w:asciiTheme="majorHAnsi" w:hAnsiTheme="majorHAnsi" w:cstheme="majorHAnsi"/>
        </w:rPr>
        <w:t>di essere consapevole delle sanzioni penali previste dall’art. 76 del D.P.R. 445/2000 in caso</w:t>
      </w:r>
      <w:r w:rsidR="007F5DB8" w:rsidRPr="004241BF">
        <w:rPr>
          <w:rFonts w:asciiTheme="majorHAnsi" w:hAnsiTheme="majorHAnsi" w:cstheme="majorHAnsi"/>
        </w:rPr>
        <w:t xml:space="preserve"> </w:t>
      </w:r>
      <w:r w:rsidRPr="004241BF">
        <w:rPr>
          <w:rFonts w:asciiTheme="majorHAnsi" w:hAnsiTheme="majorHAnsi" w:cstheme="majorHAnsi"/>
        </w:rPr>
        <w:t>di dichiarazioni mendaci;</w:t>
      </w:r>
      <w:r w:rsidR="007F5DB8" w:rsidRPr="004241BF">
        <w:rPr>
          <w:rFonts w:asciiTheme="majorHAnsi" w:hAnsiTheme="majorHAnsi" w:cstheme="majorHAnsi"/>
        </w:rPr>
        <w:t xml:space="preserve"> </w:t>
      </w:r>
    </w:p>
    <w:p w14:paraId="41616C16" w14:textId="77777777" w:rsidR="007F5DB8" w:rsidRPr="004241BF" w:rsidRDefault="00A81D9C" w:rsidP="0029549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Theme="majorHAnsi" w:hAnsiTheme="majorHAnsi" w:cstheme="majorHAnsi"/>
        </w:rPr>
      </w:pPr>
      <w:r w:rsidRPr="004241BF">
        <w:rPr>
          <w:rFonts w:asciiTheme="majorHAnsi" w:hAnsiTheme="majorHAnsi" w:cstheme="majorHAnsi"/>
        </w:rPr>
        <w:t>di essere informato che, ai sensi e per gli effetti di cui al D.Lgs. 196/2003</w:t>
      </w:r>
      <w:r w:rsidR="00F1424B" w:rsidRPr="004241BF">
        <w:rPr>
          <w:rFonts w:asciiTheme="majorHAnsi" w:hAnsiTheme="majorHAnsi" w:cstheme="majorHAnsi"/>
        </w:rPr>
        <w:t xml:space="preserve"> e s.m.i.</w:t>
      </w:r>
      <w:r w:rsidRPr="004241BF">
        <w:rPr>
          <w:rFonts w:asciiTheme="majorHAnsi" w:hAnsiTheme="majorHAnsi" w:cstheme="majorHAnsi"/>
        </w:rPr>
        <w:t>, i dati personali</w:t>
      </w:r>
      <w:r w:rsidR="007F5DB8" w:rsidRPr="004241BF">
        <w:rPr>
          <w:rFonts w:asciiTheme="majorHAnsi" w:hAnsiTheme="majorHAnsi" w:cstheme="majorHAnsi"/>
        </w:rPr>
        <w:t xml:space="preserve"> </w:t>
      </w:r>
      <w:r w:rsidRPr="004241BF">
        <w:rPr>
          <w:rFonts w:asciiTheme="majorHAnsi" w:hAnsiTheme="majorHAnsi" w:cstheme="majorHAnsi"/>
        </w:rPr>
        <w:t>raccolti sono acquisiti esclusivamente al fine della prevenzione di eventuali conflitti di</w:t>
      </w:r>
      <w:r w:rsidR="007F5DB8" w:rsidRPr="004241BF">
        <w:rPr>
          <w:rFonts w:asciiTheme="majorHAnsi" w:hAnsiTheme="majorHAnsi" w:cstheme="majorHAnsi"/>
        </w:rPr>
        <w:t xml:space="preserve"> </w:t>
      </w:r>
      <w:r w:rsidRPr="004241BF">
        <w:rPr>
          <w:rFonts w:asciiTheme="majorHAnsi" w:hAnsiTheme="majorHAnsi" w:cstheme="majorHAnsi"/>
        </w:rPr>
        <w:t>interesse e saranno trattati, anche con strumenti informatici, esclusivamente nell'ambito del</w:t>
      </w:r>
      <w:r w:rsidR="007F5DB8" w:rsidRPr="004241BF">
        <w:rPr>
          <w:rFonts w:asciiTheme="majorHAnsi" w:hAnsiTheme="majorHAnsi" w:cstheme="majorHAnsi"/>
        </w:rPr>
        <w:t xml:space="preserve"> </w:t>
      </w:r>
      <w:r w:rsidRPr="004241BF">
        <w:rPr>
          <w:rFonts w:asciiTheme="majorHAnsi" w:hAnsiTheme="majorHAnsi" w:cstheme="majorHAnsi"/>
        </w:rPr>
        <w:t>procedimento per il quale la presente dichiarazione viene resa;</w:t>
      </w:r>
      <w:r w:rsidR="007F5DB8" w:rsidRPr="004241BF">
        <w:rPr>
          <w:rFonts w:asciiTheme="majorHAnsi" w:hAnsiTheme="majorHAnsi" w:cstheme="majorHAnsi"/>
        </w:rPr>
        <w:t xml:space="preserve"> </w:t>
      </w:r>
    </w:p>
    <w:p w14:paraId="517C5252" w14:textId="77777777" w:rsidR="00A81D9C" w:rsidRPr="004241BF" w:rsidRDefault="00A81D9C" w:rsidP="0029549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Theme="majorHAnsi" w:hAnsiTheme="majorHAnsi" w:cstheme="majorHAnsi"/>
        </w:rPr>
      </w:pPr>
      <w:r w:rsidRPr="004241BF">
        <w:rPr>
          <w:rFonts w:asciiTheme="majorHAnsi" w:hAnsiTheme="majorHAnsi" w:cstheme="majorHAnsi"/>
        </w:rPr>
        <w:t xml:space="preserve">di essere informato che la presente dichiarazione ed il proprio </w:t>
      </w:r>
      <w:r w:rsidRPr="004241BF">
        <w:rPr>
          <w:rFonts w:asciiTheme="majorHAnsi" w:hAnsiTheme="majorHAnsi" w:cstheme="majorHAnsi"/>
          <w:i/>
          <w:iCs/>
        </w:rPr>
        <w:t xml:space="preserve">curriculum vitae </w:t>
      </w:r>
      <w:r w:rsidRPr="004241BF">
        <w:rPr>
          <w:rFonts w:asciiTheme="majorHAnsi" w:hAnsiTheme="majorHAnsi" w:cstheme="majorHAnsi"/>
        </w:rPr>
        <w:t>saranno</w:t>
      </w:r>
      <w:r w:rsidR="007F5DB8" w:rsidRPr="004241BF">
        <w:rPr>
          <w:rFonts w:asciiTheme="majorHAnsi" w:hAnsiTheme="majorHAnsi" w:cstheme="majorHAnsi"/>
        </w:rPr>
        <w:t xml:space="preserve"> </w:t>
      </w:r>
      <w:r w:rsidRPr="004241BF">
        <w:rPr>
          <w:rFonts w:asciiTheme="majorHAnsi" w:hAnsiTheme="majorHAnsi" w:cstheme="majorHAnsi"/>
        </w:rPr>
        <w:t xml:space="preserve">pubblicati sul sito </w:t>
      </w:r>
      <w:hyperlink r:id="rId10" w:history="1">
        <w:r w:rsidR="0029549B" w:rsidRPr="004241BF">
          <w:rPr>
            <w:rStyle w:val="Collegamentoipertestuale"/>
            <w:rFonts w:asciiTheme="majorHAnsi" w:hAnsiTheme="majorHAnsi" w:cstheme="majorHAnsi"/>
          </w:rPr>
          <w:t>www.anpalservizi.it</w:t>
        </w:r>
      </w:hyperlink>
      <w:r w:rsidRPr="004241BF">
        <w:rPr>
          <w:rFonts w:asciiTheme="majorHAnsi" w:hAnsiTheme="majorHAnsi" w:cstheme="majorHAnsi"/>
        </w:rPr>
        <w:t>, in ottemperanza a quanto prescritto dall’art. 29, co</w:t>
      </w:r>
      <w:r w:rsidR="0029549B" w:rsidRPr="004241BF">
        <w:rPr>
          <w:rFonts w:asciiTheme="majorHAnsi" w:hAnsiTheme="majorHAnsi" w:cstheme="majorHAnsi"/>
        </w:rPr>
        <w:t>.</w:t>
      </w:r>
      <w:r w:rsidR="007F5DB8" w:rsidRPr="004241BF">
        <w:rPr>
          <w:rFonts w:asciiTheme="majorHAnsi" w:hAnsiTheme="majorHAnsi" w:cstheme="majorHAnsi"/>
        </w:rPr>
        <w:t xml:space="preserve"> </w:t>
      </w:r>
      <w:r w:rsidRPr="004241BF">
        <w:rPr>
          <w:rFonts w:asciiTheme="majorHAnsi" w:hAnsiTheme="majorHAnsi" w:cstheme="majorHAnsi"/>
        </w:rPr>
        <w:t>1 del D.Lgs. 50/2016</w:t>
      </w:r>
      <w:r w:rsidR="0029549B" w:rsidRPr="004241BF">
        <w:rPr>
          <w:rFonts w:asciiTheme="majorHAnsi" w:hAnsiTheme="majorHAnsi" w:cstheme="majorHAnsi"/>
        </w:rPr>
        <w:t xml:space="preserve"> e </w:t>
      </w:r>
      <w:proofErr w:type="gramStart"/>
      <w:r w:rsidR="0029549B" w:rsidRPr="004241BF">
        <w:rPr>
          <w:rFonts w:asciiTheme="majorHAnsi" w:hAnsiTheme="majorHAnsi" w:cstheme="majorHAnsi"/>
        </w:rPr>
        <w:t>s.m.i.</w:t>
      </w:r>
      <w:r w:rsidRPr="004241BF">
        <w:rPr>
          <w:rFonts w:asciiTheme="majorHAnsi" w:hAnsiTheme="majorHAnsi" w:cstheme="majorHAnsi"/>
        </w:rPr>
        <w:t>.</w:t>
      </w:r>
      <w:proofErr w:type="gramEnd"/>
    </w:p>
    <w:p w14:paraId="296EF4D3" w14:textId="77777777" w:rsidR="0029549B" w:rsidRPr="004241BF" w:rsidRDefault="0029549B" w:rsidP="00C776FE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ajorHAnsi" w:hAnsiTheme="majorHAnsi" w:cstheme="majorHAnsi"/>
        </w:rPr>
      </w:pPr>
    </w:p>
    <w:p w14:paraId="20B2FEBF" w14:textId="77777777" w:rsidR="0029549B" w:rsidRPr="004241BF" w:rsidRDefault="00A81D9C" w:rsidP="0029549B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ajorHAnsi" w:hAnsiTheme="majorHAnsi" w:cstheme="majorHAnsi"/>
        </w:rPr>
      </w:pPr>
      <w:r w:rsidRPr="004241BF">
        <w:rPr>
          <w:rFonts w:asciiTheme="majorHAnsi" w:hAnsiTheme="majorHAnsi" w:cstheme="majorHAnsi"/>
        </w:rPr>
        <w:t>Roma,</w:t>
      </w:r>
    </w:p>
    <w:p w14:paraId="0DE3B2CB" w14:textId="77777777" w:rsidR="00A81D9C" w:rsidRPr="004241BF" w:rsidRDefault="00A81D9C" w:rsidP="0029549B">
      <w:pPr>
        <w:autoSpaceDE w:val="0"/>
        <w:autoSpaceDN w:val="0"/>
        <w:adjustRightInd w:val="0"/>
        <w:spacing w:before="120" w:after="120" w:line="360" w:lineRule="auto"/>
        <w:ind w:left="7080" w:firstLine="708"/>
        <w:jc w:val="both"/>
        <w:rPr>
          <w:rFonts w:asciiTheme="majorHAnsi" w:hAnsiTheme="majorHAnsi" w:cstheme="majorHAnsi"/>
        </w:rPr>
      </w:pPr>
      <w:r w:rsidRPr="004241BF">
        <w:rPr>
          <w:rFonts w:asciiTheme="majorHAnsi" w:hAnsiTheme="majorHAnsi" w:cstheme="majorHAnsi"/>
        </w:rPr>
        <w:t>FIRMA</w:t>
      </w:r>
    </w:p>
    <w:sectPr w:rsidR="00A81D9C" w:rsidRPr="004241BF" w:rsidSect="0029549B">
      <w:footerReference w:type="default" r:id="rId11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59D20" w14:textId="77777777" w:rsidR="003F690B" w:rsidRDefault="003F690B" w:rsidP="0029445C">
      <w:pPr>
        <w:spacing w:after="0" w:line="240" w:lineRule="auto"/>
      </w:pPr>
      <w:r>
        <w:separator/>
      </w:r>
    </w:p>
  </w:endnote>
  <w:endnote w:type="continuationSeparator" w:id="0">
    <w:p w14:paraId="0718794D" w14:textId="77777777" w:rsidR="003F690B" w:rsidRDefault="003F690B" w:rsidP="00294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845FC" w14:textId="6B2C1217" w:rsidR="004241BF" w:rsidRPr="004241BF" w:rsidRDefault="004241BF">
    <w:pPr>
      <w:pStyle w:val="Pidipagina"/>
      <w:rPr>
        <w:sz w:val="18"/>
        <w:szCs w:val="18"/>
      </w:rPr>
    </w:pPr>
    <w:r>
      <w:tab/>
    </w:r>
    <w:r>
      <w:tab/>
      <w:t xml:space="preserve"> </w:t>
    </w:r>
    <w:r w:rsidRPr="004241BF">
      <w:rPr>
        <w:b/>
        <w:bCs/>
        <w:sz w:val="18"/>
        <w:szCs w:val="18"/>
      </w:rPr>
      <w:fldChar w:fldCharType="begin"/>
    </w:r>
    <w:r w:rsidRPr="004241BF">
      <w:rPr>
        <w:b/>
        <w:bCs/>
        <w:sz w:val="18"/>
        <w:szCs w:val="18"/>
      </w:rPr>
      <w:instrText>PAGE  \* Arabic  \* MERGEFORMAT</w:instrText>
    </w:r>
    <w:r w:rsidRPr="004241BF">
      <w:rPr>
        <w:b/>
        <w:bCs/>
        <w:sz w:val="18"/>
        <w:szCs w:val="18"/>
      </w:rPr>
      <w:fldChar w:fldCharType="separate"/>
    </w:r>
    <w:r w:rsidRPr="004241BF">
      <w:rPr>
        <w:b/>
        <w:bCs/>
        <w:sz w:val="18"/>
        <w:szCs w:val="18"/>
      </w:rPr>
      <w:t>1</w:t>
    </w:r>
    <w:r w:rsidRPr="004241BF">
      <w:rPr>
        <w:b/>
        <w:bCs/>
        <w:sz w:val="18"/>
        <w:szCs w:val="18"/>
      </w:rPr>
      <w:fldChar w:fldCharType="end"/>
    </w:r>
    <w:r w:rsidRPr="004241BF">
      <w:rPr>
        <w:sz w:val="18"/>
        <w:szCs w:val="18"/>
      </w:rPr>
      <w:t xml:space="preserve"> a </w:t>
    </w:r>
    <w:r w:rsidRPr="004241BF">
      <w:rPr>
        <w:b/>
        <w:bCs/>
        <w:sz w:val="18"/>
        <w:szCs w:val="18"/>
      </w:rPr>
      <w:fldChar w:fldCharType="begin"/>
    </w:r>
    <w:r w:rsidRPr="004241BF">
      <w:rPr>
        <w:b/>
        <w:bCs/>
        <w:sz w:val="18"/>
        <w:szCs w:val="18"/>
      </w:rPr>
      <w:instrText>NUMPAGES  \* Arabic  \* MERGEFORMAT</w:instrText>
    </w:r>
    <w:r w:rsidRPr="004241BF">
      <w:rPr>
        <w:b/>
        <w:bCs/>
        <w:sz w:val="18"/>
        <w:szCs w:val="18"/>
      </w:rPr>
      <w:fldChar w:fldCharType="separate"/>
    </w:r>
    <w:r w:rsidRPr="004241BF">
      <w:rPr>
        <w:b/>
        <w:bCs/>
        <w:sz w:val="18"/>
        <w:szCs w:val="18"/>
      </w:rPr>
      <w:t>2</w:t>
    </w:r>
    <w:r w:rsidRPr="004241B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EBB35" w14:textId="77777777" w:rsidR="003F690B" w:rsidRDefault="003F690B" w:rsidP="0029445C">
      <w:pPr>
        <w:spacing w:after="0" w:line="240" w:lineRule="auto"/>
      </w:pPr>
      <w:r>
        <w:separator/>
      </w:r>
    </w:p>
  </w:footnote>
  <w:footnote w:type="continuationSeparator" w:id="0">
    <w:p w14:paraId="3A574626" w14:textId="77777777" w:rsidR="003F690B" w:rsidRDefault="003F690B" w:rsidP="0029445C">
      <w:pPr>
        <w:spacing w:after="0" w:line="240" w:lineRule="auto"/>
      </w:pPr>
      <w:r>
        <w:continuationSeparator/>
      </w:r>
    </w:p>
  </w:footnote>
  <w:footnote w:id="1">
    <w:p w14:paraId="1DC4BD88" w14:textId="77777777" w:rsidR="0029445C" w:rsidRPr="007F5DB8" w:rsidRDefault="0029445C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16"/>
          <w:szCs w:val="16"/>
        </w:rPr>
      </w:pPr>
      <w:r w:rsidRPr="007F5DB8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7F5DB8">
        <w:rPr>
          <w:rFonts w:asciiTheme="majorHAnsi" w:hAnsiTheme="majorHAnsi" w:cstheme="majorHAnsi"/>
          <w:sz w:val="16"/>
          <w:szCs w:val="16"/>
        </w:rPr>
        <w:t xml:space="preserve"> </w:t>
      </w:r>
      <w:r w:rsidRPr="007F5DB8">
        <w:rPr>
          <w:rFonts w:asciiTheme="majorHAnsi" w:hAnsiTheme="majorHAnsi" w:cstheme="majorHAnsi"/>
          <w:b/>
          <w:bCs/>
          <w:sz w:val="16"/>
          <w:szCs w:val="16"/>
        </w:rPr>
        <w:t>Art. 77 “Commissione giudicatrice” – commi 4, 5 e 6 del D.Lgs. 50/2016:</w:t>
      </w:r>
    </w:p>
    <w:p w14:paraId="1FA7CFDE" w14:textId="77777777" w:rsidR="0029445C" w:rsidRPr="007F5DB8" w:rsidRDefault="0029445C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F5DB8">
        <w:rPr>
          <w:rFonts w:asciiTheme="majorHAnsi" w:hAnsiTheme="majorHAnsi" w:cstheme="majorHAnsi"/>
          <w:sz w:val="16"/>
          <w:szCs w:val="16"/>
        </w:rPr>
        <w:t>4. I commissari non devono aver svolto né possono svolgere alcun'altra funzione o incarico tecnico o amministrativo relativamente al contratto del cui</w:t>
      </w:r>
    </w:p>
    <w:p w14:paraId="03DE39BD" w14:textId="77777777" w:rsidR="0029445C" w:rsidRPr="007F5DB8" w:rsidRDefault="0029445C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F5DB8">
        <w:rPr>
          <w:rFonts w:asciiTheme="majorHAnsi" w:hAnsiTheme="majorHAnsi" w:cstheme="majorHAnsi"/>
          <w:sz w:val="16"/>
          <w:szCs w:val="16"/>
        </w:rPr>
        <w:t>affidamento si tratta. La nomina del RUP a membro delle commissioni di gara è valutata con riferimento alla singola procedura.</w:t>
      </w:r>
    </w:p>
    <w:p w14:paraId="7F59C313" w14:textId="77777777" w:rsidR="0029445C" w:rsidRPr="007F5DB8" w:rsidRDefault="0029445C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F5DB8">
        <w:rPr>
          <w:rFonts w:asciiTheme="majorHAnsi" w:hAnsiTheme="majorHAnsi" w:cstheme="majorHAnsi"/>
          <w:sz w:val="16"/>
          <w:szCs w:val="16"/>
        </w:rPr>
        <w:t>5. Coloro che, nel biennio antecedente all'indizione della procedura di aggiudicazione, hanno ricoperto cariche di pubblico amministratore, non possono</w:t>
      </w:r>
    </w:p>
    <w:p w14:paraId="319DB1AE" w14:textId="77777777" w:rsidR="0029445C" w:rsidRPr="007F5DB8" w:rsidRDefault="0029445C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F5DB8">
        <w:rPr>
          <w:rFonts w:asciiTheme="majorHAnsi" w:hAnsiTheme="majorHAnsi" w:cstheme="majorHAnsi"/>
          <w:sz w:val="16"/>
          <w:szCs w:val="16"/>
        </w:rPr>
        <w:t>essere nominati commissari giudicatori relativamente ai contratti affidati dalle Amministrazioni presso le quali hanno esercitato le proprie funzioni</w:t>
      </w:r>
    </w:p>
    <w:p w14:paraId="09B62AC5" w14:textId="77777777" w:rsidR="0029445C" w:rsidRPr="007F5DB8" w:rsidRDefault="0029445C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F5DB8">
        <w:rPr>
          <w:rFonts w:asciiTheme="majorHAnsi" w:hAnsiTheme="majorHAnsi" w:cstheme="majorHAnsi"/>
          <w:sz w:val="16"/>
          <w:szCs w:val="16"/>
        </w:rPr>
        <w:t>d'istituto.</w:t>
      </w:r>
    </w:p>
    <w:p w14:paraId="2C9370C7" w14:textId="77777777" w:rsidR="0029445C" w:rsidRPr="007F5DB8" w:rsidRDefault="0029445C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F5DB8">
        <w:rPr>
          <w:rFonts w:asciiTheme="majorHAnsi" w:hAnsiTheme="majorHAnsi" w:cstheme="majorHAnsi"/>
          <w:sz w:val="16"/>
          <w:szCs w:val="16"/>
        </w:rPr>
        <w:t>6. Si applicano ai commissari e ai segretari delle commissioni l'articolo 35-bis del decreto legislativo 30 marzo 2001, n. 165, l'articolo 51 del codice di</w:t>
      </w:r>
    </w:p>
    <w:p w14:paraId="2F5A5863" w14:textId="77777777" w:rsidR="0029445C" w:rsidRPr="007F5DB8" w:rsidRDefault="0029445C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F5DB8">
        <w:rPr>
          <w:rFonts w:asciiTheme="majorHAnsi" w:hAnsiTheme="majorHAnsi" w:cstheme="majorHAnsi"/>
          <w:sz w:val="16"/>
          <w:szCs w:val="16"/>
        </w:rPr>
        <w:t>procedura civile, nonché l'articolo 42 del presente codice. Sono altresì esclusi da successivi incarichi di commissario coloro che, in qualità di membri</w:t>
      </w:r>
    </w:p>
    <w:p w14:paraId="37FD9C7E" w14:textId="77777777" w:rsidR="0029445C" w:rsidRPr="007F5DB8" w:rsidRDefault="0029445C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F5DB8">
        <w:rPr>
          <w:rFonts w:asciiTheme="majorHAnsi" w:hAnsiTheme="majorHAnsi" w:cstheme="majorHAnsi"/>
          <w:sz w:val="16"/>
          <w:szCs w:val="16"/>
        </w:rPr>
        <w:t>delle commissioni giudicatrici, abbiano concorso, con dolo o colpa grave accertati in sede giurisdizionale con sentenza non sospesa, all'approvazione</w:t>
      </w:r>
    </w:p>
    <w:p w14:paraId="17694F0A" w14:textId="77777777" w:rsidR="0029445C" w:rsidRDefault="0029445C" w:rsidP="007F5DB8">
      <w:pPr>
        <w:pStyle w:val="Testonotaapidipagina"/>
        <w:jc w:val="both"/>
        <w:rPr>
          <w:rFonts w:asciiTheme="majorHAnsi" w:hAnsiTheme="majorHAnsi" w:cstheme="majorHAnsi"/>
          <w:sz w:val="16"/>
          <w:szCs w:val="16"/>
        </w:rPr>
      </w:pPr>
      <w:r w:rsidRPr="007F5DB8">
        <w:rPr>
          <w:rFonts w:asciiTheme="majorHAnsi" w:hAnsiTheme="majorHAnsi" w:cstheme="majorHAnsi"/>
          <w:sz w:val="16"/>
          <w:szCs w:val="16"/>
        </w:rPr>
        <w:t>di atti dichiarati illegittimi.</w:t>
      </w:r>
    </w:p>
    <w:p w14:paraId="3E09EE20" w14:textId="77777777" w:rsidR="007F5DB8" w:rsidRPr="007F5DB8" w:rsidRDefault="007F5DB8" w:rsidP="007F5DB8">
      <w:pPr>
        <w:pStyle w:val="Testonotaapidipagina"/>
        <w:jc w:val="both"/>
        <w:rPr>
          <w:rFonts w:asciiTheme="majorHAnsi" w:hAnsiTheme="majorHAnsi" w:cstheme="majorHAnsi"/>
          <w:sz w:val="16"/>
          <w:szCs w:val="16"/>
        </w:rPr>
      </w:pPr>
    </w:p>
  </w:footnote>
  <w:footnote w:id="2">
    <w:p w14:paraId="1E012402" w14:textId="77777777" w:rsidR="007F5DB8" w:rsidRPr="007F5DB8" w:rsidRDefault="007F5DB8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16"/>
          <w:szCs w:val="16"/>
        </w:rPr>
      </w:pPr>
      <w:r w:rsidRPr="007F5DB8">
        <w:rPr>
          <w:rStyle w:val="Rimandonotaapidipagina"/>
          <w:rFonts w:asciiTheme="majorHAnsi" w:hAnsiTheme="majorHAnsi" w:cstheme="majorHAnsi"/>
          <w:sz w:val="16"/>
          <w:szCs w:val="16"/>
        </w:rPr>
        <w:footnoteRef/>
      </w:r>
      <w:r w:rsidRPr="007F5DB8">
        <w:rPr>
          <w:rFonts w:asciiTheme="majorHAnsi" w:hAnsiTheme="majorHAnsi" w:cstheme="majorHAnsi"/>
          <w:sz w:val="16"/>
          <w:szCs w:val="16"/>
        </w:rPr>
        <w:t xml:space="preserve"> </w:t>
      </w:r>
      <w:r w:rsidRPr="007F5DB8">
        <w:rPr>
          <w:rFonts w:asciiTheme="majorHAnsi" w:hAnsiTheme="majorHAnsi" w:cstheme="majorHAnsi"/>
          <w:b/>
          <w:bCs/>
          <w:sz w:val="16"/>
          <w:szCs w:val="16"/>
        </w:rPr>
        <w:t>Art. 42 “Conflitto di interesse” del D. Lgs. 50/2016:</w:t>
      </w:r>
    </w:p>
    <w:p w14:paraId="2CCF2729" w14:textId="77777777" w:rsidR="007F5DB8" w:rsidRPr="007F5DB8" w:rsidRDefault="007F5DB8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F5DB8">
        <w:rPr>
          <w:rFonts w:asciiTheme="majorHAnsi" w:hAnsiTheme="majorHAnsi" w:cstheme="majorHAnsi"/>
          <w:sz w:val="16"/>
          <w:szCs w:val="16"/>
        </w:rPr>
        <w:t>1. Le stazioni appaltanti prevedono misure adeguate per contrastare le frodi e la corruzione nonché per individuare, prevenire e risolvere in modo</w:t>
      </w:r>
    </w:p>
    <w:p w14:paraId="221E1FD8" w14:textId="77777777" w:rsidR="007F5DB8" w:rsidRPr="007F5DB8" w:rsidRDefault="007F5DB8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F5DB8">
        <w:rPr>
          <w:rFonts w:asciiTheme="majorHAnsi" w:hAnsiTheme="majorHAnsi" w:cstheme="majorHAnsi"/>
          <w:sz w:val="16"/>
          <w:szCs w:val="16"/>
        </w:rPr>
        <w:t>efficace ogni ipotesi di conflitto di interesse nello svolgimento delle procedure di aggiudicazione degli appalti e delle concessioni, in modo da evitare</w:t>
      </w:r>
    </w:p>
    <w:p w14:paraId="78B87409" w14:textId="77777777" w:rsidR="007F5DB8" w:rsidRPr="007F5DB8" w:rsidRDefault="007F5DB8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F5DB8">
        <w:rPr>
          <w:rFonts w:asciiTheme="majorHAnsi" w:hAnsiTheme="majorHAnsi" w:cstheme="majorHAnsi"/>
          <w:sz w:val="16"/>
          <w:szCs w:val="16"/>
        </w:rPr>
        <w:t>qualsiasi distorsione della concorrenza e garantire la parità di trattamento di tutti gli operatori economici.</w:t>
      </w:r>
    </w:p>
    <w:p w14:paraId="574883EA" w14:textId="77777777" w:rsidR="007F5DB8" w:rsidRPr="007F5DB8" w:rsidRDefault="007F5DB8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F5DB8">
        <w:rPr>
          <w:rFonts w:asciiTheme="majorHAnsi" w:hAnsiTheme="majorHAnsi" w:cstheme="majorHAnsi"/>
          <w:sz w:val="16"/>
          <w:szCs w:val="16"/>
        </w:rPr>
        <w:t>2. Si ha conflitto d'interesse quando il personale di una stazione appaltante o di un prestatore di servizi che, anche per conto della stazione appaltante,</w:t>
      </w:r>
    </w:p>
    <w:p w14:paraId="13F99196" w14:textId="77777777" w:rsidR="007F5DB8" w:rsidRPr="007F5DB8" w:rsidRDefault="007F5DB8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F5DB8">
        <w:rPr>
          <w:rFonts w:asciiTheme="majorHAnsi" w:hAnsiTheme="majorHAnsi" w:cstheme="majorHAnsi"/>
          <w:sz w:val="16"/>
          <w:szCs w:val="16"/>
        </w:rPr>
        <w:t>interviene nello svolgimento della procedura di aggiudicazione degli appalti e delle concessioni o può influenzarne, in qualsiasi modo, il risultato, ha,</w:t>
      </w:r>
    </w:p>
    <w:p w14:paraId="6852D858" w14:textId="77777777" w:rsidR="007F5DB8" w:rsidRPr="007F5DB8" w:rsidRDefault="007F5DB8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F5DB8">
        <w:rPr>
          <w:rFonts w:asciiTheme="majorHAnsi" w:hAnsiTheme="majorHAnsi" w:cstheme="majorHAnsi"/>
          <w:sz w:val="16"/>
          <w:szCs w:val="16"/>
        </w:rPr>
        <w:t>direttamente o indirettamente, un interesse finanziario, economico o altro interesse personale che può essere percepito come una minaccia alla sua</w:t>
      </w:r>
    </w:p>
    <w:p w14:paraId="4D42924B" w14:textId="77777777" w:rsidR="007F5DB8" w:rsidRPr="007F5DB8" w:rsidRDefault="007F5DB8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F5DB8">
        <w:rPr>
          <w:rFonts w:asciiTheme="majorHAnsi" w:hAnsiTheme="majorHAnsi" w:cstheme="majorHAnsi"/>
          <w:sz w:val="16"/>
          <w:szCs w:val="16"/>
        </w:rPr>
        <w:t>imparzialità e indipendenza nel contesto della procedura di appalto o di concessione. In particolare, costituiscono situazione di conflitto di interesse</w:t>
      </w:r>
    </w:p>
    <w:p w14:paraId="0DF3176C" w14:textId="77777777" w:rsidR="007F5DB8" w:rsidRPr="007F5DB8" w:rsidRDefault="007F5DB8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F5DB8">
        <w:rPr>
          <w:rFonts w:asciiTheme="majorHAnsi" w:hAnsiTheme="majorHAnsi" w:cstheme="majorHAnsi"/>
          <w:sz w:val="16"/>
          <w:szCs w:val="16"/>
        </w:rPr>
        <w:t>quelle che determinano l'obbligo di astensione previste dall'articolo 7 del decreto del Presidente della Repubblica 16 aprile 2013, n. 62.</w:t>
      </w:r>
    </w:p>
    <w:p w14:paraId="41D64B59" w14:textId="77777777" w:rsidR="007F5DB8" w:rsidRPr="007F5DB8" w:rsidRDefault="007F5DB8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F5DB8">
        <w:rPr>
          <w:rFonts w:asciiTheme="majorHAnsi" w:hAnsiTheme="majorHAnsi" w:cstheme="majorHAnsi"/>
          <w:sz w:val="16"/>
          <w:szCs w:val="16"/>
        </w:rPr>
        <w:t xml:space="preserve">3. Il personale che versa nelle ipotesi di cui al comma 2 è tenuto a darne comunicazione alla stazione appaltante, ad astenersi dal partecipare alla procedura di aggiudicazione degli appalti e delle concessioni. Fatte salve le ipotesi di responsabilità amministrativa e penale, la mancata astensione nei casi di cui al primo periodo costituisce comunque fonte di responsabilità disciplinare a carico del dipendente pubblico. </w:t>
      </w:r>
    </w:p>
    <w:p w14:paraId="55156940" w14:textId="77777777" w:rsidR="007F5DB8" w:rsidRPr="007F5DB8" w:rsidRDefault="007F5DB8" w:rsidP="007F5DB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7F5DB8">
        <w:rPr>
          <w:rFonts w:asciiTheme="majorHAnsi" w:hAnsiTheme="majorHAnsi" w:cstheme="majorHAnsi"/>
          <w:sz w:val="16"/>
          <w:szCs w:val="16"/>
        </w:rPr>
        <w:t>4. Le disposizioni dei commi 1, 2 e 3 valgono anche per la fase di esecuzione dei contratti pubblici.</w:t>
      </w:r>
    </w:p>
    <w:p w14:paraId="3173A6E0" w14:textId="77777777" w:rsidR="007F5DB8" w:rsidRDefault="007F5DB8" w:rsidP="007F5DB8">
      <w:pPr>
        <w:pStyle w:val="Testonotaapidipagina"/>
        <w:jc w:val="both"/>
      </w:pPr>
      <w:r w:rsidRPr="007F5DB8">
        <w:rPr>
          <w:rFonts w:asciiTheme="majorHAnsi" w:hAnsiTheme="majorHAnsi" w:cstheme="majorHAnsi"/>
          <w:sz w:val="16"/>
          <w:szCs w:val="16"/>
        </w:rPr>
        <w:t>5. La stazione appaltante vigila affinché gli adempimenti di cui ai commi 3 e 4 siano rispettati.</w:t>
      </w:r>
    </w:p>
  </w:footnote>
  <w:footnote w:id="3">
    <w:p w14:paraId="3CD5A50F" w14:textId="77777777" w:rsidR="007F5DB8" w:rsidRPr="0029549B" w:rsidRDefault="007F5DB8" w:rsidP="0029549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29549B">
        <w:rPr>
          <w:rFonts w:asciiTheme="majorHAnsi" w:hAnsiTheme="majorHAnsi" w:cstheme="majorHAnsi"/>
          <w:b/>
          <w:bCs/>
          <w:sz w:val="16"/>
          <w:szCs w:val="16"/>
        </w:rPr>
        <w:t xml:space="preserve">Art. 51 </w:t>
      </w:r>
      <w:r w:rsidRPr="0029549B">
        <w:rPr>
          <w:rFonts w:asciiTheme="majorHAnsi" w:hAnsiTheme="majorHAnsi" w:cstheme="majorHAnsi"/>
          <w:sz w:val="16"/>
          <w:szCs w:val="16"/>
        </w:rPr>
        <w:t>“</w:t>
      </w:r>
      <w:r w:rsidRPr="0029549B">
        <w:rPr>
          <w:rFonts w:asciiTheme="majorHAnsi" w:hAnsiTheme="majorHAnsi" w:cstheme="majorHAnsi"/>
          <w:i/>
          <w:iCs/>
          <w:sz w:val="16"/>
          <w:szCs w:val="16"/>
        </w:rPr>
        <w:t>Astensione del giudice</w:t>
      </w:r>
      <w:r w:rsidRPr="0029549B">
        <w:rPr>
          <w:rFonts w:asciiTheme="majorHAnsi" w:hAnsiTheme="majorHAnsi" w:cstheme="majorHAnsi"/>
          <w:sz w:val="16"/>
          <w:szCs w:val="16"/>
        </w:rPr>
        <w:t>” Codice di procedura civile:</w:t>
      </w:r>
    </w:p>
    <w:p w14:paraId="6B2A0770" w14:textId="77777777" w:rsidR="007F5DB8" w:rsidRPr="0029549B" w:rsidRDefault="007F5DB8" w:rsidP="0029549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29549B">
        <w:rPr>
          <w:rFonts w:asciiTheme="majorHAnsi" w:hAnsiTheme="majorHAnsi" w:cstheme="majorHAnsi"/>
          <w:sz w:val="16"/>
          <w:szCs w:val="16"/>
        </w:rPr>
        <w:t>Il giudice ha l'obbligo di astenersi:</w:t>
      </w:r>
    </w:p>
    <w:p w14:paraId="466C4F78" w14:textId="77777777" w:rsidR="007F5DB8" w:rsidRPr="0029549B" w:rsidRDefault="007F5DB8" w:rsidP="0029549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29549B">
        <w:rPr>
          <w:rFonts w:asciiTheme="majorHAnsi" w:hAnsiTheme="majorHAnsi" w:cstheme="majorHAnsi"/>
          <w:sz w:val="16"/>
          <w:szCs w:val="16"/>
        </w:rPr>
        <w:t>1) se ha interesse nella causa o in altra vertente su identica questione di diritto;</w:t>
      </w:r>
    </w:p>
    <w:p w14:paraId="44318B21" w14:textId="77777777" w:rsidR="007F5DB8" w:rsidRPr="0029549B" w:rsidRDefault="007F5DB8" w:rsidP="0029549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29549B">
        <w:rPr>
          <w:rFonts w:asciiTheme="majorHAnsi" w:hAnsiTheme="majorHAnsi" w:cstheme="majorHAnsi"/>
          <w:sz w:val="16"/>
          <w:szCs w:val="16"/>
        </w:rPr>
        <w:t>2) se egli stesso o la moglie è parente fino al quarto grado o legato da vincoli di affiliazione, o è convivente o commensale abituale di una delle parti o</w:t>
      </w:r>
    </w:p>
    <w:p w14:paraId="3BB35757" w14:textId="77777777" w:rsidR="007F5DB8" w:rsidRPr="0029549B" w:rsidRDefault="007F5DB8" w:rsidP="0029549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29549B">
        <w:rPr>
          <w:rFonts w:asciiTheme="majorHAnsi" w:hAnsiTheme="majorHAnsi" w:cstheme="majorHAnsi"/>
          <w:sz w:val="16"/>
          <w:szCs w:val="16"/>
        </w:rPr>
        <w:t>di alcuno dei difensori;</w:t>
      </w:r>
    </w:p>
    <w:p w14:paraId="6A2A8316" w14:textId="77777777" w:rsidR="007F5DB8" w:rsidRPr="0029549B" w:rsidRDefault="007F5DB8" w:rsidP="0029549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29549B">
        <w:rPr>
          <w:rFonts w:asciiTheme="majorHAnsi" w:hAnsiTheme="majorHAnsi" w:cstheme="majorHAnsi"/>
          <w:sz w:val="16"/>
          <w:szCs w:val="16"/>
        </w:rPr>
        <w:t>3) se egli stesso o la moglie ha causa pendente o grave inimicizia o rapporti di credito o debito con una delle parti o alcuno dei suoi difensori;</w:t>
      </w:r>
    </w:p>
    <w:p w14:paraId="7BF3E510" w14:textId="77777777" w:rsidR="007F5DB8" w:rsidRPr="0029549B" w:rsidRDefault="007F5DB8" w:rsidP="0029549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29549B">
        <w:rPr>
          <w:rFonts w:asciiTheme="majorHAnsi" w:hAnsiTheme="majorHAnsi" w:cstheme="majorHAnsi"/>
          <w:sz w:val="16"/>
          <w:szCs w:val="16"/>
        </w:rPr>
        <w:t>4) se ha dato consiglio o prestato patrocinio nella causa, o ha deposto in essa come testimone, oppure ne ha conosciuto come magistrato in altro grado</w:t>
      </w:r>
    </w:p>
    <w:p w14:paraId="56A7A39A" w14:textId="77777777" w:rsidR="007F5DB8" w:rsidRPr="0029549B" w:rsidRDefault="007F5DB8" w:rsidP="0029549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29549B">
        <w:rPr>
          <w:rFonts w:asciiTheme="majorHAnsi" w:hAnsiTheme="majorHAnsi" w:cstheme="majorHAnsi"/>
          <w:sz w:val="16"/>
          <w:szCs w:val="16"/>
        </w:rPr>
        <w:t>del processo o come arbitro o vi ha prestato assistenza come consulente tecnico;</w:t>
      </w:r>
    </w:p>
    <w:p w14:paraId="783C3078" w14:textId="77777777" w:rsidR="007F5DB8" w:rsidRPr="0029549B" w:rsidRDefault="007F5DB8" w:rsidP="0029549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29549B">
        <w:rPr>
          <w:rFonts w:asciiTheme="majorHAnsi" w:hAnsiTheme="majorHAnsi" w:cstheme="majorHAnsi"/>
          <w:sz w:val="16"/>
          <w:szCs w:val="16"/>
        </w:rPr>
        <w:t>5) se è tutore, curatore, amministratore di sostegno, procuratore, agente o datore di lavoro di una delle parti; se, inoltre, è amministratore o gerente di</w:t>
      </w:r>
      <w:r w:rsidR="0029549B">
        <w:rPr>
          <w:rFonts w:asciiTheme="majorHAnsi" w:hAnsiTheme="majorHAnsi" w:cstheme="majorHAnsi"/>
          <w:sz w:val="16"/>
          <w:szCs w:val="16"/>
        </w:rPr>
        <w:t xml:space="preserve"> </w:t>
      </w:r>
      <w:r w:rsidRPr="0029549B">
        <w:rPr>
          <w:rFonts w:asciiTheme="majorHAnsi" w:hAnsiTheme="majorHAnsi" w:cstheme="majorHAnsi"/>
          <w:sz w:val="16"/>
          <w:szCs w:val="16"/>
        </w:rPr>
        <w:t>un ente, di un'associazione anche non riconosciuta, di un comitato, di una società o stabilimento che ha interesse nella causa. In ogni altro caso in cui</w:t>
      </w:r>
      <w:r w:rsidR="0029549B">
        <w:rPr>
          <w:rFonts w:asciiTheme="majorHAnsi" w:hAnsiTheme="majorHAnsi" w:cstheme="majorHAnsi"/>
          <w:sz w:val="16"/>
          <w:szCs w:val="16"/>
        </w:rPr>
        <w:t xml:space="preserve"> </w:t>
      </w:r>
      <w:r w:rsidRPr="0029549B">
        <w:rPr>
          <w:rFonts w:asciiTheme="majorHAnsi" w:hAnsiTheme="majorHAnsi" w:cstheme="majorHAnsi"/>
          <w:sz w:val="16"/>
          <w:szCs w:val="16"/>
        </w:rPr>
        <w:t>esistono gravi ragioni di convenienza, il giudice può richiedere al capo dell'ufficio l'autorizzazione ad astenersi; quando l'astensione riguarda il capo</w:t>
      </w:r>
    </w:p>
    <w:p w14:paraId="381C7084" w14:textId="77777777" w:rsidR="007F5DB8" w:rsidRPr="0029549B" w:rsidRDefault="007F5DB8" w:rsidP="0029549B">
      <w:pPr>
        <w:pStyle w:val="Testonotaapidipagina"/>
        <w:jc w:val="both"/>
        <w:rPr>
          <w:rFonts w:asciiTheme="majorHAnsi" w:hAnsiTheme="majorHAnsi" w:cstheme="majorHAnsi"/>
        </w:rPr>
      </w:pPr>
      <w:r w:rsidRPr="0029549B">
        <w:rPr>
          <w:rFonts w:asciiTheme="majorHAnsi" w:hAnsiTheme="majorHAnsi" w:cstheme="majorHAnsi"/>
          <w:sz w:val="16"/>
          <w:szCs w:val="16"/>
        </w:rPr>
        <w:t>dell'ufficio, l'autorizzazione è chiesta al capo dell'ufficio superiore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5522F"/>
    <w:multiLevelType w:val="hybridMultilevel"/>
    <w:tmpl w:val="29DE8854"/>
    <w:lvl w:ilvl="0" w:tplc="FD125B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3270D"/>
    <w:multiLevelType w:val="hybridMultilevel"/>
    <w:tmpl w:val="4140A2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042D2"/>
    <w:multiLevelType w:val="hybridMultilevel"/>
    <w:tmpl w:val="54E8E0B8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D9C"/>
    <w:rsid w:val="00247A0D"/>
    <w:rsid w:val="0029445C"/>
    <w:rsid w:val="0029549B"/>
    <w:rsid w:val="003F690B"/>
    <w:rsid w:val="004241BF"/>
    <w:rsid w:val="004E719D"/>
    <w:rsid w:val="005B1CBC"/>
    <w:rsid w:val="00781C10"/>
    <w:rsid w:val="007918BB"/>
    <w:rsid w:val="007F5DB8"/>
    <w:rsid w:val="009446B5"/>
    <w:rsid w:val="009C1AFB"/>
    <w:rsid w:val="00A81D9C"/>
    <w:rsid w:val="00B01C88"/>
    <w:rsid w:val="00B06918"/>
    <w:rsid w:val="00C776FE"/>
    <w:rsid w:val="00F1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B4724"/>
  <w15:chartTrackingRefBased/>
  <w15:docId w15:val="{CEAAA9C4-9483-42E2-961D-396317AE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9445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9445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9445C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29549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9549B"/>
    <w:rPr>
      <w:color w:val="0563C1" w:themeColor="hyperlink"/>
      <w:u w:val="single"/>
    </w:rPr>
  </w:style>
  <w:style w:type="character" w:customStyle="1" w:styleId="normaltextrun1">
    <w:name w:val="normaltextrun1"/>
    <w:basedOn w:val="Carpredefinitoparagrafo"/>
    <w:rsid w:val="00B06918"/>
  </w:style>
  <w:style w:type="character" w:customStyle="1" w:styleId="eop">
    <w:name w:val="eop"/>
    <w:basedOn w:val="Carpredefinitoparagrafo"/>
    <w:rsid w:val="00B06918"/>
  </w:style>
  <w:style w:type="paragraph" w:customStyle="1" w:styleId="paragraph">
    <w:name w:val="paragraph"/>
    <w:basedOn w:val="Normale"/>
    <w:rsid w:val="0042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241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41BF"/>
  </w:style>
  <w:style w:type="paragraph" w:styleId="Pidipagina">
    <w:name w:val="footer"/>
    <w:basedOn w:val="Normale"/>
    <w:link w:val="PidipaginaCarattere"/>
    <w:uiPriority w:val="99"/>
    <w:unhideWhenUsed/>
    <w:rsid w:val="004241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4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://www.anpalservizi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0026D26628524E94E7428F07A11D33" ma:contentTypeVersion="4" ma:contentTypeDescription="Creare un nuovo documento." ma:contentTypeScope="" ma:versionID="4e65718a39d01ed7b949c70cdc9e3173">
  <xsd:schema xmlns:xsd="http://www.w3.org/2001/XMLSchema" xmlns:xs="http://www.w3.org/2001/XMLSchema" xmlns:p="http://schemas.microsoft.com/office/2006/metadata/properties" xmlns:ns2="67112f00-c9c8-4973-824a-39d9ca0c8f85" xmlns:ns3="27ac54f6-3dfc-48ed-ae81-05cf3d015af9" targetNamespace="http://schemas.microsoft.com/office/2006/metadata/properties" ma:root="true" ma:fieldsID="1c8d372a169ec9fc732472c1305bad45" ns2:_="" ns3:_="">
    <xsd:import namespace="67112f00-c9c8-4973-824a-39d9ca0c8f85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12f00-c9c8-4973-824a-39d9ca0c8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253E2C-5EDD-4E5B-9FE2-2658CBF469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009844-0CE3-4972-809D-B7C9B24323BC}"/>
</file>

<file path=customXml/itemProps3.xml><?xml version="1.0" encoding="utf-8"?>
<ds:datastoreItem xmlns:ds="http://schemas.openxmlformats.org/officeDocument/2006/customXml" ds:itemID="{A7C0865D-4C7D-45A0-BC30-00142137EBC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27ac54f6-3dfc-48ed-ae81-05cf3d015af9"/>
    <ds:schemaRef ds:uri="67112f00-c9c8-4973-824a-39d9ca0c8f85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2742</Characters>
  <Application>Microsoft Office Word</Application>
  <DocSecurity>4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Cimino</dc:creator>
  <cp:keywords/>
  <dc:description/>
  <cp:lastModifiedBy>Annamaria Cimino</cp:lastModifiedBy>
  <cp:revision>2</cp:revision>
  <dcterms:created xsi:type="dcterms:W3CDTF">2019-10-09T16:01:00Z</dcterms:created>
  <dcterms:modified xsi:type="dcterms:W3CDTF">2019-10-09T16:01:00Z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0x010100B20026D26628524E94E7428F07A11D33</vt:lpwstr>
  </property>
</Properties>
</file>